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6A0" w:rsidRDefault="00D576A0" w:rsidP="005D68D1">
      <w:pPr>
        <w:rPr>
          <w:b/>
          <w:color w:val="000000"/>
          <w:shd w:val="clear" w:color="auto" w:fill="FFFFFF"/>
        </w:rPr>
      </w:pPr>
    </w:p>
    <w:p w:rsidR="00D576A0" w:rsidRDefault="00D576A0" w:rsidP="005D68D1">
      <w:pPr>
        <w:rPr>
          <w:b/>
          <w:color w:val="000000"/>
          <w:shd w:val="clear" w:color="auto" w:fill="FFFFFF"/>
        </w:rPr>
      </w:pPr>
    </w:p>
    <w:p w:rsidR="00D576A0" w:rsidRDefault="00D576A0" w:rsidP="005D68D1">
      <w:pPr>
        <w:rPr>
          <w:b/>
          <w:color w:val="000000"/>
          <w:shd w:val="clear" w:color="auto" w:fill="FFFFFF"/>
        </w:rPr>
      </w:pPr>
    </w:p>
    <w:p w:rsidR="00D576A0" w:rsidRDefault="00D06417" w:rsidP="005D68D1">
      <w:pPr>
        <w:rPr>
          <w:b/>
          <w:color w:val="000000"/>
          <w:shd w:val="clear" w:color="auto" w:fill="FFFFFF"/>
        </w:rPr>
      </w:pPr>
      <w:r>
        <w:rPr>
          <w:rFonts w:ascii="Arial" w:hAnsi="Arial" w:cs="Arial"/>
          <w:color w:val="222222"/>
          <w:sz w:val="19"/>
          <w:szCs w:val="19"/>
          <w:shd w:val="clear" w:color="auto" w:fill="FFFFFF"/>
        </w:rPr>
        <w:t>Dear MD. haydar çelik,</w:t>
      </w:r>
      <w:r>
        <w:rPr>
          <w:rFonts w:ascii="Arial" w:hAnsi="Arial" w:cs="Arial"/>
          <w:color w:val="222222"/>
          <w:sz w:val="19"/>
          <w:szCs w:val="19"/>
        </w:rPr>
        <w:br/>
      </w:r>
      <w:r>
        <w:rPr>
          <w:rFonts w:ascii="Arial" w:hAnsi="Arial" w:cs="Arial"/>
          <w:color w:val="222222"/>
          <w:sz w:val="19"/>
          <w:szCs w:val="19"/>
        </w:rPr>
        <w:br/>
      </w:r>
      <w:r>
        <w:rPr>
          <w:rFonts w:ascii="Arial" w:hAnsi="Arial" w:cs="Arial"/>
          <w:color w:val="222222"/>
          <w:sz w:val="19"/>
          <w:szCs w:val="19"/>
          <w:shd w:val="clear" w:color="auto" w:fill="FFFFFF"/>
        </w:rPr>
        <w:t>I am writing to advise that your manuscript entitled "The Biochemical, Histopathological And Clinical Comparison Of The Neuroprotective Effects Of Subcutaneous Adalimumab And Intravenous Methylprednisolone In An Experimental Compressive Spýnal Cord Trauma Model" has been accepted for publication in an upcoming issue of Turkish Neurosurgery. We will send the proof of your article for your approval prior to publication. You can reach the final information about your manuscript at online manuscript center (</w:t>
      </w:r>
      <w:hyperlink r:id="rId6" w:tgtFrame="_blank" w:history="1">
        <w:r>
          <w:rPr>
            <w:rStyle w:val="Kpr"/>
            <w:rFonts w:ascii="Arial" w:hAnsi="Arial" w:cs="Arial"/>
            <w:color w:val="1155CC"/>
            <w:sz w:val="19"/>
            <w:szCs w:val="19"/>
            <w:shd w:val="clear" w:color="auto" w:fill="FFFFFF"/>
          </w:rPr>
          <w:t>http://turkishneurosurgery.org.tr/submit/</w:t>
        </w:r>
      </w:hyperlink>
      <w:r>
        <w:rPr>
          <w:rFonts w:ascii="Arial" w:hAnsi="Arial" w:cs="Arial"/>
          <w:color w:val="222222"/>
          <w:sz w:val="19"/>
          <w:szCs w:val="19"/>
          <w:shd w:val="clear" w:color="auto" w:fill="FFFFFF"/>
        </w:rPr>
        <w:t>). Please find attached Copyright Transfer form. All authors should sign the agreement. Please return a signed copy by fax (0312 215 46 26) or mail.</w:t>
      </w:r>
      <w:r>
        <w:rPr>
          <w:rFonts w:ascii="Arial" w:hAnsi="Arial" w:cs="Arial"/>
          <w:color w:val="222222"/>
          <w:sz w:val="19"/>
          <w:szCs w:val="19"/>
        </w:rPr>
        <w:br/>
      </w:r>
      <w:r>
        <w:rPr>
          <w:rFonts w:ascii="Arial" w:hAnsi="Arial" w:cs="Arial"/>
          <w:color w:val="222222"/>
          <w:sz w:val="19"/>
          <w:szCs w:val="19"/>
        </w:rPr>
        <w:br/>
      </w:r>
      <w:r>
        <w:rPr>
          <w:rFonts w:ascii="Arial" w:hAnsi="Arial" w:cs="Arial"/>
          <w:color w:val="222222"/>
          <w:sz w:val="19"/>
          <w:szCs w:val="19"/>
          <w:shd w:val="clear" w:color="auto" w:fill="FFFFFF"/>
        </w:rPr>
        <w:t>Please do not hesitate to contact us at any time if you have questions regarding your manuscript or the publication process sending an e-mail to</w:t>
      </w:r>
      <w:r>
        <w:rPr>
          <w:rStyle w:val="apple-converted-space"/>
          <w:rFonts w:ascii="Arial" w:hAnsi="Arial" w:cs="Arial"/>
          <w:color w:val="222222"/>
          <w:sz w:val="19"/>
          <w:szCs w:val="19"/>
          <w:shd w:val="clear" w:color="auto" w:fill="FFFFFF"/>
        </w:rPr>
        <w:t> </w:t>
      </w:r>
      <w:hyperlink r:id="rId7" w:tgtFrame="_blank" w:history="1">
        <w:r>
          <w:rPr>
            <w:rStyle w:val="Kpr"/>
            <w:rFonts w:ascii="Arial" w:hAnsi="Arial" w:cs="Arial"/>
            <w:color w:val="1155CC"/>
            <w:sz w:val="19"/>
            <w:szCs w:val="19"/>
            <w:shd w:val="clear" w:color="auto" w:fill="FFFFFF"/>
          </w:rPr>
          <w:t>editor@turkishneurosurgery.org.tr</w:t>
        </w:r>
      </w:hyperlink>
      <w:r>
        <w:rPr>
          <w:rFonts w:ascii="Arial" w:hAnsi="Arial" w:cs="Arial"/>
          <w:color w:val="222222"/>
          <w:sz w:val="19"/>
          <w:szCs w:val="19"/>
        </w:rPr>
        <w:br/>
      </w:r>
      <w:r>
        <w:rPr>
          <w:rFonts w:ascii="Arial" w:hAnsi="Arial" w:cs="Arial"/>
          <w:color w:val="222222"/>
          <w:sz w:val="19"/>
          <w:szCs w:val="19"/>
          <w:shd w:val="clear" w:color="auto" w:fill="FFFFFF"/>
        </w:rPr>
        <w:t>We look forward to publishing your paper.</w:t>
      </w:r>
      <w:r>
        <w:rPr>
          <w:rFonts w:ascii="Arial" w:hAnsi="Arial" w:cs="Arial"/>
          <w:color w:val="222222"/>
          <w:sz w:val="19"/>
          <w:szCs w:val="19"/>
        </w:rPr>
        <w:br/>
      </w:r>
      <w:r>
        <w:rPr>
          <w:rFonts w:ascii="Arial" w:hAnsi="Arial" w:cs="Arial"/>
          <w:color w:val="222222"/>
          <w:sz w:val="19"/>
          <w:szCs w:val="19"/>
        </w:rPr>
        <w:br/>
      </w:r>
      <w:r>
        <w:rPr>
          <w:rFonts w:ascii="Arial" w:hAnsi="Arial" w:cs="Arial"/>
          <w:color w:val="222222"/>
          <w:sz w:val="19"/>
          <w:szCs w:val="19"/>
          <w:shd w:val="clear" w:color="auto" w:fill="FFFFFF"/>
        </w:rPr>
        <w:t>Prof. Dr. Deniz Belen</w:t>
      </w:r>
      <w:r>
        <w:rPr>
          <w:rFonts w:ascii="Arial" w:hAnsi="Arial" w:cs="Arial"/>
          <w:color w:val="222222"/>
          <w:sz w:val="19"/>
          <w:szCs w:val="19"/>
        </w:rPr>
        <w:br/>
      </w:r>
      <w:r>
        <w:rPr>
          <w:rFonts w:ascii="Arial" w:hAnsi="Arial" w:cs="Arial"/>
          <w:color w:val="222222"/>
          <w:sz w:val="19"/>
          <w:szCs w:val="19"/>
          <w:shd w:val="clear" w:color="auto" w:fill="FFFFFF"/>
        </w:rPr>
        <w:t>Editors in Chief</w:t>
      </w:r>
      <w:r>
        <w:rPr>
          <w:rStyle w:val="apple-converted-space"/>
          <w:rFonts w:ascii="Arial" w:hAnsi="Arial" w:cs="Arial"/>
          <w:color w:val="222222"/>
          <w:sz w:val="19"/>
          <w:szCs w:val="19"/>
          <w:shd w:val="clear" w:color="auto" w:fill="FFFFFF"/>
        </w:rPr>
        <w:t> </w:t>
      </w:r>
      <w:r>
        <w:rPr>
          <w:rFonts w:ascii="Arial" w:hAnsi="Arial" w:cs="Arial"/>
          <w:color w:val="222222"/>
          <w:sz w:val="19"/>
          <w:szCs w:val="19"/>
        </w:rPr>
        <w:br/>
      </w:r>
      <w:hyperlink r:id="rId8" w:tgtFrame="_blank" w:history="1">
        <w:r>
          <w:rPr>
            <w:rStyle w:val="Kpr"/>
            <w:rFonts w:ascii="Arial" w:hAnsi="Arial" w:cs="Arial"/>
            <w:color w:val="1155CC"/>
            <w:sz w:val="19"/>
            <w:szCs w:val="19"/>
            <w:shd w:val="clear" w:color="auto" w:fill="FFFFFF"/>
          </w:rPr>
          <w:t>editor@turkishneurosurgery.org.tr</w:t>
        </w:r>
      </w:hyperlink>
    </w:p>
    <w:p w:rsidR="00D576A0" w:rsidRDefault="00D576A0" w:rsidP="005D68D1">
      <w:pPr>
        <w:rPr>
          <w:b/>
          <w:color w:val="000000"/>
          <w:shd w:val="clear" w:color="auto" w:fill="FFFFFF"/>
        </w:rPr>
      </w:pPr>
    </w:p>
    <w:p w:rsidR="00D576A0" w:rsidRDefault="00D576A0" w:rsidP="005D68D1">
      <w:pPr>
        <w:rPr>
          <w:b/>
          <w:color w:val="000000"/>
          <w:shd w:val="clear" w:color="auto" w:fill="FFFFFF"/>
        </w:rPr>
      </w:pPr>
    </w:p>
    <w:p w:rsidR="00D576A0" w:rsidRDefault="00D576A0" w:rsidP="005D68D1">
      <w:pPr>
        <w:rPr>
          <w:b/>
          <w:color w:val="000000"/>
          <w:shd w:val="clear" w:color="auto" w:fill="FFFFFF"/>
        </w:rPr>
      </w:pPr>
    </w:p>
    <w:p w:rsidR="00D576A0" w:rsidRDefault="00D576A0" w:rsidP="005D68D1">
      <w:pPr>
        <w:rPr>
          <w:b/>
          <w:color w:val="000000"/>
          <w:shd w:val="clear" w:color="auto" w:fill="FFFFFF"/>
        </w:rPr>
      </w:pPr>
    </w:p>
    <w:p w:rsidR="00D576A0" w:rsidRDefault="00D576A0"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Pr="00D06417" w:rsidRDefault="00D06417" w:rsidP="00D06417">
      <w:pPr>
        <w:shd w:val="clear" w:color="auto" w:fill="FFFFFF"/>
        <w:ind w:left="720"/>
        <w:rPr>
          <w:b/>
        </w:rPr>
      </w:pPr>
      <w:r w:rsidRPr="00D06417">
        <w:rPr>
          <w:b/>
          <w:bCs/>
        </w:rPr>
        <w:t>DOI:</w:t>
      </w:r>
      <w:r w:rsidRPr="00D06417">
        <w:rPr>
          <w:rStyle w:val="apple-converted-space"/>
          <w:b/>
          <w:bCs/>
        </w:rPr>
        <w:t> </w:t>
      </w:r>
      <w:hyperlink r:id="rId9" w:history="1">
        <w:r w:rsidRPr="00D06417">
          <w:rPr>
            <w:rStyle w:val="Kpr"/>
            <w:b/>
            <w:bCs/>
            <w:color w:val="auto"/>
            <w:u w:val="none"/>
          </w:rPr>
          <w:t>10.5137/1019-5149.JTN.13210-14.1</w:t>
        </w:r>
      </w:hyperlink>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06417" w:rsidRDefault="00D06417" w:rsidP="005D68D1">
      <w:pPr>
        <w:rPr>
          <w:b/>
          <w:color w:val="000000"/>
          <w:shd w:val="clear" w:color="auto" w:fill="FFFFFF"/>
        </w:rPr>
      </w:pPr>
    </w:p>
    <w:p w:rsidR="00D576A0" w:rsidRDefault="00D576A0" w:rsidP="005D68D1">
      <w:pPr>
        <w:rPr>
          <w:b/>
          <w:color w:val="000000"/>
          <w:shd w:val="clear" w:color="auto" w:fill="FFFFFF"/>
        </w:rPr>
      </w:pPr>
    </w:p>
    <w:p w:rsidR="00D576A0" w:rsidRDefault="00D576A0" w:rsidP="005D68D1">
      <w:pPr>
        <w:rPr>
          <w:b/>
          <w:color w:val="000000"/>
          <w:shd w:val="clear" w:color="auto" w:fill="FFFFFF"/>
        </w:rPr>
      </w:pPr>
    </w:p>
    <w:p w:rsidR="00D576A0" w:rsidRDefault="00D576A0" w:rsidP="005D68D1">
      <w:pPr>
        <w:rPr>
          <w:b/>
          <w:color w:val="000000"/>
          <w:shd w:val="clear" w:color="auto" w:fill="FFFFFF"/>
        </w:rPr>
      </w:pPr>
    </w:p>
    <w:p w:rsidR="0034533F" w:rsidRPr="005D68D1" w:rsidRDefault="0034533F" w:rsidP="005D68D1">
      <w:pPr>
        <w:rPr>
          <w:b/>
          <w:color w:val="000000"/>
          <w:lang w:val="en-US"/>
        </w:rPr>
      </w:pPr>
      <w:r w:rsidRPr="005D68D1">
        <w:rPr>
          <w:b/>
          <w:color w:val="000000"/>
          <w:shd w:val="clear" w:color="auto" w:fill="FFFFFF"/>
        </w:rPr>
        <w:lastRenderedPageBreak/>
        <w:t>The Bıochemıcal, Hıstopathologıcal And Clınıcal Comparıson Of The Neuroprotectıve Effects Of Subcutaneous Adalımumab And Intravenous Methylprednısolone In An Experımental Compressıve Spınal Cord Trauma Model</w:t>
      </w:r>
    </w:p>
    <w:p w:rsidR="0034533F" w:rsidRDefault="0034533F" w:rsidP="007C5595">
      <w:pPr>
        <w:spacing w:line="480" w:lineRule="auto"/>
        <w:jc w:val="both"/>
        <w:rPr>
          <w:b/>
          <w:color w:val="000000"/>
          <w:sz w:val="20"/>
          <w:szCs w:val="20"/>
          <w:lang w:val="en-US"/>
        </w:rPr>
      </w:pPr>
    </w:p>
    <w:p w:rsidR="0034533F" w:rsidRPr="008A7CAA" w:rsidRDefault="0034533F" w:rsidP="007C5595">
      <w:pPr>
        <w:spacing w:line="480" w:lineRule="auto"/>
        <w:jc w:val="both"/>
        <w:rPr>
          <w:color w:val="000000"/>
          <w:sz w:val="20"/>
          <w:szCs w:val="20"/>
          <w:lang w:val="en-US"/>
        </w:rPr>
      </w:pPr>
      <w:r w:rsidRPr="008A7CAA">
        <w:rPr>
          <w:b/>
          <w:color w:val="000000"/>
          <w:sz w:val="20"/>
          <w:szCs w:val="20"/>
          <w:lang w:val="en-US"/>
        </w:rPr>
        <w:t>Corresponding Author: Haydar Çelik, M.D.</w:t>
      </w:r>
    </w:p>
    <w:p w:rsidR="0034533F" w:rsidRPr="008A7CAA" w:rsidRDefault="0034533F" w:rsidP="007C5595">
      <w:pPr>
        <w:spacing w:line="480" w:lineRule="auto"/>
        <w:jc w:val="both"/>
        <w:rPr>
          <w:color w:val="000000"/>
          <w:sz w:val="20"/>
          <w:szCs w:val="20"/>
          <w:lang w:val="en-US"/>
        </w:rPr>
      </w:pPr>
      <w:r w:rsidRPr="008A7CAA">
        <w:rPr>
          <w:color w:val="000000"/>
          <w:sz w:val="20"/>
          <w:szCs w:val="20"/>
          <w:lang w:val="en-US"/>
        </w:rPr>
        <w:t xml:space="preserve">Ministry of Health, </w:t>
      </w:r>
      <w:smartTag w:uri="urn:schemas-microsoft-com:office:smarttags" w:element="City">
        <w:r w:rsidRPr="008A7CAA">
          <w:rPr>
            <w:color w:val="000000"/>
            <w:sz w:val="20"/>
            <w:szCs w:val="20"/>
            <w:lang w:val="en-US"/>
          </w:rPr>
          <w:t>Ankara</w:t>
        </w:r>
      </w:smartTag>
      <w:r w:rsidRPr="008A7CAA">
        <w:rPr>
          <w:color w:val="000000"/>
          <w:sz w:val="20"/>
          <w:szCs w:val="20"/>
          <w:lang w:val="en-US"/>
        </w:rPr>
        <w:t xml:space="preserve"> Training and </w:t>
      </w:r>
      <w:smartTag w:uri="urn:schemas-microsoft-com:office:smarttags" w:element="PlaceName">
        <w:r w:rsidRPr="008A7CAA">
          <w:rPr>
            <w:color w:val="000000"/>
            <w:sz w:val="20"/>
            <w:szCs w:val="20"/>
            <w:lang w:val="en-US"/>
          </w:rPr>
          <w:t>Research</w:t>
        </w:r>
      </w:smartTag>
      <w:r w:rsidRPr="008A7CAA">
        <w:rPr>
          <w:color w:val="000000"/>
          <w:sz w:val="20"/>
          <w:szCs w:val="20"/>
          <w:lang w:val="en-US"/>
        </w:rPr>
        <w:t xml:space="preserve"> </w:t>
      </w:r>
      <w:smartTag w:uri="urn:schemas-microsoft-com:office:smarttags" w:element="PlaceType">
        <w:r w:rsidRPr="008A7CAA">
          <w:rPr>
            <w:color w:val="000000"/>
            <w:sz w:val="20"/>
            <w:szCs w:val="20"/>
            <w:lang w:val="en-US"/>
          </w:rPr>
          <w:t>Hospital</w:t>
        </w:r>
      </w:smartTag>
      <w:r w:rsidRPr="008A7CAA">
        <w:rPr>
          <w:color w:val="000000"/>
          <w:sz w:val="20"/>
          <w:szCs w:val="20"/>
          <w:lang w:val="en-US"/>
        </w:rPr>
        <w:t xml:space="preserve">, Department of Neurosurgery, Ulucanlar, 06340, </w:t>
      </w:r>
      <w:smartTag w:uri="urn:schemas-microsoft-com:office:smarttags" w:element="City">
        <w:smartTag w:uri="urn:schemas-microsoft-com:office:smarttags" w:element="place">
          <w:smartTag w:uri="urn:schemas-microsoft-com:office:smarttags" w:element="City">
            <w:r w:rsidRPr="008A7CAA">
              <w:rPr>
                <w:color w:val="000000"/>
                <w:sz w:val="20"/>
                <w:szCs w:val="20"/>
                <w:lang w:val="en-US"/>
              </w:rPr>
              <w:t>Ankara</w:t>
            </w:r>
          </w:smartTag>
          <w:r w:rsidRPr="008A7CAA">
            <w:rPr>
              <w:color w:val="000000"/>
              <w:sz w:val="20"/>
              <w:szCs w:val="20"/>
              <w:lang w:val="en-US"/>
            </w:rPr>
            <w:t xml:space="preserve">, </w:t>
          </w:r>
          <w:smartTag w:uri="urn:schemas-microsoft-com:office:smarttags" w:element="country-region">
            <w:r w:rsidRPr="008A7CAA">
              <w:rPr>
                <w:color w:val="000000"/>
                <w:sz w:val="20"/>
                <w:szCs w:val="20"/>
                <w:lang w:val="en-US"/>
              </w:rPr>
              <w:t>Turkey</w:t>
            </w:r>
          </w:smartTag>
        </w:smartTag>
      </w:smartTag>
    </w:p>
    <w:p w:rsidR="0034533F" w:rsidRPr="008A7CAA" w:rsidRDefault="0034533F" w:rsidP="007C5595">
      <w:pPr>
        <w:spacing w:line="480" w:lineRule="auto"/>
        <w:jc w:val="both"/>
        <w:rPr>
          <w:color w:val="000000"/>
          <w:sz w:val="20"/>
          <w:szCs w:val="20"/>
          <w:lang w:val="en-US"/>
        </w:rPr>
      </w:pPr>
      <w:r w:rsidRPr="008A7CAA">
        <w:rPr>
          <w:color w:val="000000"/>
          <w:sz w:val="20"/>
          <w:szCs w:val="20"/>
          <w:lang w:val="en-US"/>
        </w:rPr>
        <w:t xml:space="preserve">E-mail: </w:t>
      </w:r>
      <w:hyperlink r:id="rId10" w:history="1">
        <w:r w:rsidRPr="008A7CAA">
          <w:rPr>
            <w:rStyle w:val="Kpr"/>
            <w:color w:val="000000"/>
            <w:sz w:val="20"/>
            <w:szCs w:val="20"/>
            <w:u w:val="none"/>
            <w:lang w:val="en-US"/>
          </w:rPr>
          <w:t>dr_haydarcelik@hotmail.com</w:t>
        </w:r>
      </w:hyperlink>
    </w:p>
    <w:p w:rsidR="0034533F" w:rsidRPr="008A7CAA" w:rsidRDefault="0034533F" w:rsidP="007C5595">
      <w:pPr>
        <w:spacing w:line="480" w:lineRule="auto"/>
        <w:jc w:val="both"/>
        <w:rPr>
          <w:color w:val="000000"/>
          <w:sz w:val="20"/>
          <w:szCs w:val="20"/>
          <w:lang w:val="en-US"/>
        </w:rPr>
      </w:pPr>
      <w:r w:rsidRPr="008A7CAA">
        <w:rPr>
          <w:color w:val="000000"/>
          <w:sz w:val="20"/>
          <w:szCs w:val="20"/>
          <w:lang w:val="en-US"/>
        </w:rPr>
        <w:t xml:space="preserve"> Phone: 00903125953600/ 00905325218595</w:t>
      </w:r>
    </w:p>
    <w:p w:rsidR="0034533F" w:rsidRPr="008A7CAA" w:rsidRDefault="0034533F" w:rsidP="005D68D1">
      <w:pPr>
        <w:spacing w:line="480" w:lineRule="auto"/>
        <w:jc w:val="both"/>
        <w:rPr>
          <w:b/>
          <w:color w:val="000000"/>
          <w:sz w:val="20"/>
          <w:szCs w:val="20"/>
          <w:lang w:val="en-US"/>
        </w:rPr>
      </w:pPr>
      <w:r w:rsidRPr="008A7CAA">
        <w:rPr>
          <w:b/>
          <w:color w:val="000000"/>
          <w:sz w:val="20"/>
          <w:szCs w:val="20"/>
          <w:lang w:val="en-US"/>
        </w:rPr>
        <w:t>Mete Karatay, M.D.</w:t>
      </w:r>
    </w:p>
    <w:p w:rsidR="0034533F" w:rsidRPr="008A7CAA" w:rsidRDefault="0034533F" w:rsidP="005D68D1">
      <w:pPr>
        <w:spacing w:line="480" w:lineRule="auto"/>
        <w:jc w:val="both"/>
        <w:rPr>
          <w:color w:val="000000"/>
          <w:sz w:val="20"/>
          <w:szCs w:val="20"/>
          <w:lang w:val="en-US"/>
        </w:rPr>
      </w:pPr>
      <w:r w:rsidRPr="008A7CAA">
        <w:rPr>
          <w:color w:val="000000"/>
          <w:sz w:val="20"/>
          <w:szCs w:val="20"/>
          <w:lang w:val="en-US"/>
        </w:rPr>
        <w:t xml:space="preserve">Ministry of Health, </w:t>
      </w:r>
      <w:smartTag w:uri="urn:schemas-microsoft-com:office:smarttags" w:element="City">
        <w:r w:rsidRPr="008A7CAA">
          <w:rPr>
            <w:color w:val="000000"/>
            <w:sz w:val="20"/>
            <w:szCs w:val="20"/>
            <w:lang w:val="en-US"/>
          </w:rPr>
          <w:t>Ankara</w:t>
        </w:r>
      </w:smartTag>
      <w:r w:rsidRPr="008A7CAA">
        <w:rPr>
          <w:color w:val="000000"/>
          <w:sz w:val="20"/>
          <w:szCs w:val="20"/>
          <w:lang w:val="en-US"/>
        </w:rPr>
        <w:t xml:space="preserve"> Training and </w:t>
      </w:r>
      <w:smartTag w:uri="urn:schemas-microsoft-com:office:smarttags" w:element="PlaceName">
        <w:r w:rsidRPr="008A7CAA">
          <w:rPr>
            <w:color w:val="000000"/>
            <w:sz w:val="20"/>
            <w:szCs w:val="20"/>
            <w:lang w:val="en-US"/>
          </w:rPr>
          <w:t>Research</w:t>
        </w:r>
      </w:smartTag>
      <w:r w:rsidRPr="008A7CAA">
        <w:rPr>
          <w:color w:val="000000"/>
          <w:sz w:val="20"/>
          <w:szCs w:val="20"/>
          <w:lang w:val="en-US"/>
        </w:rPr>
        <w:t xml:space="preserve"> </w:t>
      </w:r>
      <w:smartTag w:uri="urn:schemas-microsoft-com:office:smarttags" w:element="PlaceType">
        <w:r w:rsidRPr="008A7CAA">
          <w:rPr>
            <w:color w:val="000000"/>
            <w:sz w:val="20"/>
            <w:szCs w:val="20"/>
            <w:lang w:val="en-US"/>
          </w:rPr>
          <w:t>Hospital</w:t>
        </w:r>
      </w:smartTag>
      <w:r w:rsidRPr="008A7CAA">
        <w:rPr>
          <w:color w:val="000000"/>
          <w:sz w:val="20"/>
          <w:szCs w:val="20"/>
          <w:lang w:val="en-US"/>
        </w:rPr>
        <w:t xml:space="preserve">, Department of Neurosurgery, Ulucanlar, </w:t>
      </w:r>
      <w:smartTag w:uri="urn:schemas-microsoft-com:office:smarttags" w:element="City">
        <w:smartTag w:uri="urn:schemas-microsoft-com:office:smarttags" w:element="place">
          <w:smartTag w:uri="urn:schemas-microsoft-com:office:smarttags" w:element="City">
            <w:r w:rsidRPr="008A7CAA">
              <w:rPr>
                <w:color w:val="000000"/>
                <w:sz w:val="20"/>
                <w:szCs w:val="20"/>
                <w:lang w:val="en-US"/>
              </w:rPr>
              <w:t>Ankara</w:t>
            </w:r>
          </w:smartTag>
          <w:r w:rsidRPr="008A7CAA">
            <w:rPr>
              <w:color w:val="000000"/>
              <w:sz w:val="20"/>
              <w:szCs w:val="20"/>
              <w:lang w:val="en-US"/>
            </w:rPr>
            <w:t xml:space="preserve">, </w:t>
          </w:r>
          <w:smartTag w:uri="urn:schemas-microsoft-com:office:smarttags" w:element="country-region">
            <w:r w:rsidRPr="008A7CAA">
              <w:rPr>
                <w:color w:val="000000"/>
                <w:sz w:val="20"/>
                <w:szCs w:val="20"/>
                <w:lang w:val="en-US"/>
              </w:rPr>
              <w:t>Turkey</w:t>
            </w:r>
          </w:smartTag>
        </w:smartTag>
      </w:smartTag>
    </w:p>
    <w:p w:rsidR="0034533F" w:rsidRPr="008A7CAA" w:rsidRDefault="0034533F" w:rsidP="005D68D1">
      <w:pPr>
        <w:spacing w:line="480" w:lineRule="auto"/>
        <w:jc w:val="both"/>
        <w:rPr>
          <w:color w:val="000000"/>
          <w:sz w:val="20"/>
          <w:szCs w:val="20"/>
          <w:lang w:val="en-US"/>
        </w:rPr>
      </w:pPr>
      <w:r w:rsidRPr="008A7CAA">
        <w:rPr>
          <w:color w:val="000000"/>
          <w:sz w:val="20"/>
          <w:szCs w:val="20"/>
          <w:lang w:val="en-US"/>
        </w:rPr>
        <w:t xml:space="preserve">E-mail: </w:t>
      </w:r>
      <w:hyperlink r:id="rId11" w:history="1">
        <w:r w:rsidRPr="008A7CAA">
          <w:rPr>
            <w:rStyle w:val="Kpr"/>
            <w:color w:val="000000"/>
            <w:sz w:val="20"/>
            <w:szCs w:val="20"/>
            <w:u w:val="none"/>
            <w:lang w:val="en-US"/>
          </w:rPr>
          <w:t>lexel26@hotmail.com</w:t>
        </w:r>
      </w:hyperlink>
    </w:p>
    <w:p w:rsidR="0034533F" w:rsidRPr="008A7CAA" w:rsidRDefault="0034533F" w:rsidP="007C5595">
      <w:pPr>
        <w:spacing w:line="480" w:lineRule="auto"/>
        <w:jc w:val="both"/>
        <w:rPr>
          <w:b/>
          <w:color w:val="000000"/>
          <w:sz w:val="20"/>
          <w:szCs w:val="20"/>
          <w:lang w:val="en-US"/>
        </w:rPr>
      </w:pPr>
      <w:r w:rsidRPr="008A7CAA">
        <w:rPr>
          <w:b/>
          <w:color w:val="000000"/>
          <w:sz w:val="20"/>
          <w:szCs w:val="20"/>
          <w:lang w:val="en-US"/>
        </w:rPr>
        <w:t>Yavuz Erdem, M.D.</w:t>
      </w:r>
    </w:p>
    <w:p w:rsidR="0034533F" w:rsidRPr="008A7CAA" w:rsidRDefault="0034533F" w:rsidP="007C5595">
      <w:pPr>
        <w:spacing w:line="480" w:lineRule="auto"/>
        <w:jc w:val="both"/>
        <w:rPr>
          <w:color w:val="000000"/>
          <w:sz w:val="20"/>
          <w:szCs w:val="20"/>
          <w:lang w:val="en-US"/>
        </w:rPr>
      </w:pPr>
      <w:r w:rsidRPr="008A7CAA">
        <w:rPr>
          <w:color w:val="000000"/>
          <w:sz w:val="20"/>
          <w:szCs w:val="20"/>
          <w:lang w:val="en-US"/>
        </w:rPr>
        <w:t xml:space="preserve">Ministry of Health, </w:t>
      </w:r>
      <w:smartTag w:uri="urn:schemas-microsoft-com:office:smarttags" w:element="City">
        <w:r w:rsidRPr="008A7CAA">
          <w:rPr>
            <w:color w:val="000000"/>
            <w:sz w:val="20"/>
            <w:szCs w:val="20"/>
            <w:lang w:val="en-US"/>
          </w:rPr>
          <w:t>Ankara</w:t>
        </w:r>
      </w:smartTag>
      <w:r w:rsidRPr="008A7CAA">
        <w:rPr>
          <w:color w:val="000000"/>
          <w:sz w:val="20"/>
          <w:szCs w:val="20"/>
          <w:lang w:val="en-US"/>
        </w:rPr>
        <w:t xml:space="preserve"> Training and </w:t>
      </w:r>
      <w:smartTag w:uri="urn:schemas-microsoft-com:office:smarttags" w:element="PlaceName">
        <w:r w:rsidRPr="008A7CAA">
          <w:rPr>
            <w:color w:val="000000"/>
            <w:sz w:val="20"/>
            <w:szCs w:val="20"/>
            <w:lang w:val="en-US"/>
          </w:rPr>
          <w:t>Research</w:t>
        </w:r>
      </w:smartTag>
      <w:r w:rsidRPr="008A7CAA">
        <w:rPr>
          <w:color w:val="000000"/>
          <w:sz w:val="20"/>
          <w:szCs w:val="20"/>
          <w:lang w:val="en-US"/>
        </w:rPr>
        <w:t xml:space="preserve"> </w:t>
      </w:r>
      <w:smartTag w:uri="urn:schemas-microsoft-com:office:smarttags" w:element="PlaceType">
        <w:r w:rsidRPr="008A7CAA">
          <w:rPr>
            <w:color w:val="000000"/>
            <w:sz w:val="20"/>
            <w:szCs w:val="20"/>
            <w:lang w:val="en-US"/>
          </w:rPr>
          <w:t>Hospital</w:t>
        </w:r>
      </w:smartTag>
      <w:r w:rsidRPr="008A7CAA">
        <w:rPr>
          <w:color w:val="000000"/>
          <w:sz w:val="20"/>
          <w:szCs w:val="20"/>
          <w:lang w:val="en-US"/>
        </w:rPr>
        <w:t xml:space="preserve">, Department of Neurosurgery, Ulucanlar, </w:t>
      </w:r>
      <w:smartTag w:uri="urn:schemas-microsoft-com:office:smarttags" w:element="City">
        <w:smartTag w:uri="urn:schemas-microsoft-com:office:smarttags" w:element="place">
          <w:smartTag w:uri="urn:schemas-microsoft-com:office:smarttags" w:element="City">
            <w:r w:rsidRPr="008A7CAA">
              <w:rPr>
                <w:color w:val="000000"/>
                <w:sz w:val="20"/>
                <w:szCs w:val="20"/>
                <w:lang w:val="en-US"/>
              </w:rPr>
              <w:t>Ankara</w:t>
            </w:r>
          </w:smartTag>
          <w:r w:rsidRPr="008A7CAA">
            <w:rPr>
              <w:color w:val="000000"/>
              <w:sz w:val="20"/>
              <w:szCs w:val="20"/>
              <w:lang w:val="en-US"/>
            </w:rPr>
            <w:t xml:space="preserve">, </w:t>
          </w:r>
          <w:smartTag w:uri="urn:schemas-microsoft-com:office:smarttags" w:element="country-region">
            <w:r w:rsidRPr="008A7CAA">
              <w:rPr>
                <w:color w:val="000000"/>
                <w:sz w:val="20"/>
                <w:szCs w:val="20"/>
                <w:lang w:val="en-US"/>
              </w:rPr>
              <w:t>Turkey</w:t>
            </w:r>
          </w:smartTag>
        </w:smartTag>
      </w:smartTag>
    </w:p>
    <w:p w:rsidR="0034533F" w:rsidRPr="008A7CAA" w:rsidRDefault="0034533F" w:rsidP="007C5595">
      <w:pPr>
        <w:spacing w:line="480" w:lineRule="auto"/>
        <w:jc w:val="both"/>
        <w:rPr>
          <w:color w:val="000000"/>
          <w:sz w:val="20"/>
          <w:szCs w:val="20"/>
          <w:lang w:val="en-US"/>
        </w:rPr>
      </w:pPr>
      <w:r w:rsidRPr="008A7CAA">
        <w:rPr>
          <w:color w:val="000000"/>
          <w:sz w:val="20"/>
          <w:szCs w:val="20"/>
          <w:lang w:val="en-US"/>
        </w:rPr>
        <w:t xml:space="preserve">E-mail: </w:t>
      </w:r>
      <w:hyperlink r:id="rId12" w:history="1">
        <w:r w:rsidRPr="008A7CAA">
          <w:rPr>
            <w:rStyle w:val="Kpr"/>
            <w:color w:val="000000"/>
            <w:sz w:val="20"/>
            <w:szCs w:val="20"/>
            <w:u w:val="none"/>
            <w:lang w:val="en-US"/>
          </w:rPr>
          <w:t>dryerdem@gmail.com</w:t>
        </w:r>
      </w:hyperlink>
    </w:p>
    <w:p w:rsidR="0034533F" w:rsidRDefault="0034533F" w:rsidP="000C1767">
      <w:pPr>
        <w:spacing w:line="480" w:lineRule="auto"/>
        <w:jc w:val="both"/>
        <w:rPr>
          <w:b/>
          <w:color w:val="000000"/>
          <w:sz w:val="20"/>
          <w:szCs w:val="20"/>
          <w:lang w:val="en-US"/>
        </w:rPr>
      </w:pPr>
      <w:r>
        <w:rPr>
          <w:b/>
          <w:color w:val="000000"/>
          <w:sz w:val="20"/>
          <w:szCs w:val="20"/>
          <w:shd w:val="clear" w:color="auto" w:fill="FFFFFF"/>
        </w:rPr>
        <w:t>Ali Erdem Y</w:t>
      </w:r>
      <w:r w:rsidRPr="000C1767">
        <w:rPr>
          <w:b/>
          <w:color w:val="000000"/>
          <w:sz w:val="20"/>
          <w:szCs w:val="20"/>
          <w:shd w:val="clear" w:color="auto" w:fill="FFFFFF"/>
        </w:rPr>
        <w:t>ildirim</w:t>
      </w:r>
      <w:r w:rsidRPr="008A7CAA">
        <w:rPr>
          <w:b/>
          <w:color w:val="000000"/>
          <w:sz w:val="20"/>
          <w:szCs w:val="20"/>
          <w:lang w:val="en-US"/>
        </w:rPr>
        <w:t>, M.D.</w:t>
      </w:r>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 xml:space="preserve">Ministry of Health, </w:t>
      </w:r>
      <w:smartTag w:uri="urn:schemas-microsoft-com:office:smarttags" w:element="City">
        <w:r w:rsidRPr="008A7CAA">
          <w:rPr>
            <w:color w:val="000000"/>
            <w:sz w:val="20"/>
            <w:szCs w:val="20"/>
            <w:lang w:val="en-US"/>
          </w:rPr>
          <w:t>Ankara</w:t>
        </w:r>
      </w:smartTag>
      <w:r w:rsidRPr="008A7CAA">
        <w:rPr>
          <w:color w:val="000000"/>
          <w:sz w:val="20"/>
          <w:szCs w:val="20"/>
          <w:lang w:val="en-US"/>
        </w:rPr>
        <w:t xml:space="preserve"> </w:t>
      </w:r>
      <w:r>
        <w:rPr>
          <w:color w:val="000000"/>
          <w:sz w:val="20"/>
          <w:szCs w:val="20"/>
          <w:lang w:val="en-US"/>
        </w:rPr>
        <w:t xml:space="preserve">Numune </w:t>
      </w:r>
      <w:r w:rsidRPr="008A7CAA">
        <w:rPr>
          <w:color w:val="000000"/>
          <w:sz w:val="20"/>
          <w:szCs w:val="20"/>
          <w:lang w:val="en-US"/>
        </w:rPr>
        <w:t xml:space="preserve">Training and </w:t>
      </w:r>
      <w:smartTag w:uri="urn:schemas-microsoft-com:office:smarttags" w:element="PlaceName">
        <w:r w:rsidRPr="008A7CAA">
          <w:rPr>
            <w:color w:val="000000"/>
            <w:sz w:val="20"/>
            <w:szCs w:val="20"/>
            <w:lang w:val="en-US"/>
          </w:rPr>
          <w:t>Research</w:t>
        </w:r>
      </w:smartTag>
      <w:r w:rsidRPr="008A7CAA">
        <w:rPr>
          <w:color w:val="000000"/>
          <w:sz w:val="20"/>
          <w:szCs w:val="20"/>
          <w:lang w:val="en-US"/>
        </w:rPr>
        <w:t xml:space="preserve"> </w:t>
      </w:r>
      <w:smartTag w:uri="urn:schemas-microsoft-com:office:smarttags" w:element="PlaceType">
        <w:r w:rsidRPr="008A7CAA">
          <w:rPr>
            <w:color w:val="000000"/>
            <w:sz w:val="20"/>
            <w:szCs w:val="20"/>
            <w:lang w:val="en-US"/>
          </w:rPr>
          <w:t>Hospit</w:t>
        </w:r>
        <w:r>
          <w:rPr>
            <w:color w:val="000000"/>
            <w:sz w:val="20"/>
            <w:szCs w:val="20"/>
            <w:lang w:val="en-US"/>
          </w:rPr>
          <w:t>al</w:t>
        </w:r>
      </w:smartTag>
      <w:r>
        <w:rPr>
          <w:color w:val="000000"/>
          <w:sz w:val="20"/>
          <w:szCs w:val="20"/>
          <w:lang w:val="en-US"/>
        </w:rPr>
        <w:t xml:space="preserve">, Department of Neurosurgery, </w:t>
      </w:r>
      <w:smartTag w:uri="urn:schemas-microsoft-com:office:smarttags" w:element="City">
        <w:smartTag w:uri="urn:schemas-microsoft-com:office:smarttags" w:element="place">
          <w:smartTag w:uri="urn:schemas-microsoft-com:office:smarttags" w:element="City">
            <w:r w:rsidRPr="008A7CAA">
              <w:rPr>
                <w:color w:val="000000"/>
                <w:sz w:val="20"/>
                <w:szCs w:val="20"/>
                <w:lang w:val="en-US"/>
              </w:rPr>
              <w:t>Ankara</w:t>
            </w:r>
          </w:smartTag>
          <w:r w:rsidRPr="008A7CAA">
            <w:rPr>
              <w:color w:val="000000"/>
              <w:sz w:val="20"/>
              <w:szCs w:val="20"/>
              <w:lang w:val="en-US"/>
            </w:rPr>
            <w:t xml:space="preserve">, </w:t>
          </w:r>
          <w:smartTag w:uri="urn:schemas-microsoft-com:office:smarttags" w:element="country-region">
            <w:r w:rsidRPr="008A7CAA">
              <w:rPr>
                <w:color w:val="000000"/>
                <w:sz w:val="20"/>
                <w:szCs w:val="20"/>
                <w:lang w:val="en-US"/>
              </w:rPr>
              <w:t>Turkey</w:t>
            </w:r>
          </w:smartTag>
        </w:smartTag>
      </w:smartTag>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 xml:space="preserve">E-mail: </w:t>
      </w:r>
      <w:r>
        <w:rPr>
          <w:color w:val="000000"/>
          <w:sz w:val="20"/>
          <w:szCs w:val="20"/>
          <w:lang w:val="en-US"/>
        </w:rPr>
        <w:t>aerdemyildirim</w:t>
      </w:r>
      <w:r w:rsidRPr="008A7CAA">
        <w:rPr>
          <w:color w:val="000000"/>
          <w:sz w:val="20"/>
          <w:szCs w:val="20"/>
          <w:lang w:val="en-US"/>
        </w:rPr>
        <w:t>@hotmail.com</w:t>
      </w:r>
    </w:p>
    <w:p w:rsidR="0034533F" w:rsidRDefault="0034533F" w:rsidP="000C1767">
      <w:pPr>
        <w:spacing w:line="480" w:lineRule="auto"/>
        <w:jc w:val="both"/>
        <w:rPr>
          <w:b/>
          <w:color w:val="000000"/>
          <w:sz w:val="20"/>
          <w:szCs w:val="20"/>
          <w:lang w:val="en-US"/>
        </w:rPr>
      </w:pPr>
      <w:r>
        <w:rPr>
          <w:b/>
          <w:color w:val="000000"/>
          <w:sz w:val="20"/>
          <w:szCs w:val="20"/>
          <w:shd w:val="clear" w:color="auto" w:fill="FFFFFF"/>
        </w:rPr>
        <w:t>Idris S</w:t>
      </w:r>
      <w:r w:rsidRPr="000C1767">
        <w:rPr>
          <w:b/>
          <w:color w:val="000000"/>
          <w:sz w:val="20"/>
          <w:szCs w:val="20"/>
          <w:shd w:val="clear" w:color="auto" w:fill="FFFFFF"/>
        </w:rPr>
        <w:t>ertbas</w:t>
      </w:r>
      <w:r w:rsidRPr="008A7CAA">
        <w:rPr>
          <w:b/>
          <w:color w:val="000000"/>
          <w:sz w:val="20"/>
          <w:szCs w:val="20"/>
          <w:lang w:val="en-US"/>
        </w:rPr>
        <w:t>, M.D.</w:t>
      </w:r>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 xml:space="preserve">Ministry of Health, </w:t>
      </w:r>
      <w:smartTag w:uri="urn:schemas-microsoft-com:office:smarttags" w:element="country-region">
        <w:smartTag w:uri="urn:schemas-microsoft-com:office:smarttags" w:element="City">
          <w:r w:rsidRPr="008A7CAA">
            <w:rPr>
              <w:color w:val="000000"/>
              <w:sz w:val="20"/>
              <w:szCs w:val="20"/>
              <w:lang w:val="en-US"/>
            </w:rPr>
            <w:t>Ankara</w:t>
          </w:r>
        </w:smartTag>
      </w:smartTag>
      <w:r w:rsidRPr="008A7CAA">
        <w:rPr>
          <w:color w:val="000000"/>
          <w:sz w:val="20"/>
          <w:szCs w:val="20"/>
          <w:lang w:val="en-US"/>
        </w:rPr>
        <w:t xml:space="preserve"> Training and </w:t>
      </w:r>
      <w:smartTag w:uri="urn:schemas-microsoft-com:office:smarttags" w:element="country-region">
        <w:smartTag w:uri="urn:schemas-microsoft-com:office:smarttags" w:element="PlaceName">
          <w:r w:rsidRPr="008A7CAA">
            <w:rPr>
              <w:color w:val="000000"/>
              <w:sz w:val="20"/>
              <w:szCs w:val="20"/>
              <w:lang w:val="en-US"/>
            </w:rPr>
            <w:t>Research</w:t>
          </w:r>
        </w:smartTag>
      </w:smartTag>
      <w:r w:rsidRPr="008A7CAA">
        <w:rPr>
          <w:color w:val="000000"/>
          <w:sz w:val="20"/>
          <w:szCs w:val="20"/>
          <w:lang w:val="en-US"/>
        </w:rPr>
        <w:t xml:space="preserve"> </w:t>
      </w:r>
      <w:smartTag w:uri="urn:schemas-microsoft-com:office:smarttags" w:element="country-region">
        <w:smartTag w:uri="urn:schemas-microsoft-com:office:smarttags" w:element="PlaceType">
          <w:r w:rsidRPr="008A7CAA">
            <w:rPr>
              <w:color w:val="000000"/>
              <w:sz w:val="20"/>
              <w:szCs w:val="20"/>
              <w:lang w:val="en-US"/>
            </w:rPr>
            <w:t>Hospital</w:t>
          </w:r>
        </w:smartTag>
      </w:smartTag>
      <w:r w:rsidRPr="008A7CAA">
        <w:rPr>
          <w:color w:val="000000"/>
          <w:sz w:val="20"/>
          <w:szCs w:val="20"/>
          <w:lang w:val="en-US"/>
        </w:rPr>
        <w:t xml:space="preserve">, Department of Neurosurgery, Ulucanlar, </w:t>
      </w:r>
      <w:smartTag w:uri="urn:schemas-microsoft-com:office:smarttags" w:element="country-region">
        <w:smartTag w:uri="urn:schemas-microsoft-com:office:smarttags" w:element="place">
          <w:smartTag w:uri="urn:schemas-microsoft-com:office:smarttags" w:element="City">
            <w:r w:rsidRPr="008A7CAA">
              <w:rPr>
                <w:color w:val="000000"/>
                <w:sz w:val="20"/>
                <w:szCs w:val="20"/>
                <w:lang w:val="en-US"/>
              </w:rPr>
              <w:t>Ankara</w:t>
            </w:r>
          </w:smartTag>
        </w:smartTag>
        <w:r w:rsidRPr="008A7CAA">
          <w:rPr>
            <w:color w:val="000000"/>
            <w:sz w:val="20"/>
            <w:szCs w:val="20"/>
            <w:lang w:val="en-US"/>
          </w:rPr>
          <w:t xml:space="preserve">, </w:t>
        </w:r>
        <w:smartTag w:uri="urn:schemas-microsoft-com:office:smarttags" w:element="country-region">
          <w:r w:rsidRPr="008A7CAA">
            <w:rPr>
              <w:color w:val="000000"/>
              <w:sz w:val="20"/>
              <w:szCs w:val="20"/>
              <w:lang w:val="en-US"/>
            </w:rPr>
            <w:t>Turkey</w:t>
          </w:r>
        </w:smartTag>
      </w:smartTag>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E-mail: pecasus_1980@hotmail.com</w:t>
      </w:r>
    </w:p>
    <w:p w:rsidR="0034533F" w:rsidRDefault="0034533F" w:rsidP="000C1767">
      <w:pPr>
        <w:spacing w:line="480" w:lineRule="auto"/>
        <w:jc w:val="both"/>
        <w:rPr>
          <w:b/>
          <w:color w:val="000000"/>
          <w:sz w:val="20"/>
          <w:szCs w:val="20"/>
          <w:lang w:val="en-US"/>
        </w:rPr>
      </w:pPr>
      <w:r>
        <w:rPr>
          <w:b/>
          <w:color w:val="000000"/>
          <w:sz w:val="20"/>
          <w:szCs w:val="20"/>
          <w:shd w:val="clear" w:color="auto" w:fill="FFFFFF"/>
        </w:rPr>
        <w:t>Eylem K</w:t>
      </w:r>
      <w:r w:rsidRPr="000C1767">
        <w:rPr>
          <w:b/>
          <w:color w:val="000000"/>
          <w:sz w:val="20"/>
          <w:szCs w:val="20"/>
          <w:shd w:val="clear" w:color="auto" w:fill="FFFFFF"/>
        </w:rPr>
        <w:t>aratay</w:t>
      </w:r>
      <w:r w:rsidRPr="008A7CAA">
        <w:rPr>
          <w:b/>
          <w:color w:val="000000"/>
          <w:sz w:val="20"/>
          <w:szCs w:val="20"/>
          <w:lang w:val="en-US"/>
        </w:rPr>
        <w:t>, M.D.</w:t>
      </w:r>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 xml:space="preserve">Ministry of Health, </w:t>
      </w:r>
      <w:smartTag w:uri="urn:schemas-microsoft-com:office:smarttags" w:element="country-region">
        <w:smartTag w:uri="urn:schemas-microsoft-com:office:smarttags" w:element="City">
          <w:r w:rsidRPr="0051441A">
            <w:rPr>
              <w:sz w:val="20"/>
              <w:szCs w:val="20"/>
            </w:rPr>
            <w:t>Istanbul</w:t>
          </w:r>
        </w:smartTag>
      </w:smartTag>
      <w:r w:rsidRPr="0051441A">
        <w:rPr>
          <w:sz w:val="20"/>
          <w:szCs w:val="20"/>
        </w:rPr>
        <w:t xml:space="preserve"> Gaziosmanpasa Taksim Training And </w:t>
      </w:r>
      <w:smartTag w:uri="urn:schemas-microsoft-com:office:smarttags" w:element="country-region">
        <w:smartTag w:uri="urn:schemas-microsoft-com:office:smarttags" w:element="PlaceName">
          <w:r w:rsidRPr="0051441A">
            <w:rPr>
              <w:sz w:val="20"/>
              <w:szCs w:val="20"/>
            </w:rPr>
            <w:t>Research</w:t>
          </w:r>
        </w:smartTag>
      </w:smartTag>
      <w:r w:rsidRPr="0051441A">
        <w:rPr>
          <w:sz w:val="20"/>
          <w:szCs w:val="20"/>
        </w:rPr>
        <w:t xml:space="preserve"> </w:t>
      </w:r>
      <w:smartTag w:uri="urn:schemas-microsoft-com:office:smarttags" w:element="country-region">
        <w:smartTag w:uri="urn:schemas-microsoft-com:office:smarttags" w:element="PlaceType">
          <w:r w:rsidRPr="0051441A">
            <w:rPr>
              <w:sz w:val="20"/>
              <w:szCs w:val="20"/>
            </w:rPr>
            <w:t>Hospital</w:t>
          </w:r>
        </w:smartTag>
      </w:smartTag>
      <w:r w:rsidRPr="008A7CAA">
        <w:rPr>
          <w:color w:val="000000"/>
          <w:sz w:val="20"/>
          <w:szCs w:val="20"/>
          <w:lang w:val="en-US"/>
        </w:rPr>
        <w:t xml:space="preserve">, Department of </w:t>
      </w:r>
      <w:r>
        <w:rPr>
          <w:color w:val="000000"/>
          <w:sz w:val="20"/>
          <w:szCs w:val="20"/>
          <w:lang w:val="en-US"/>
        </w:rPr>
        <w:t>Gastroenterology</w:t>
      </w:r>
      <w:r w:rsidRPr="008A7CAA">
        <w:rPr>
          <w:color w:val="000000"/>
          <w:sz w:val="20"/>
          <w:szCs w:val="20"/>
          <w:lang w:val="en-US"/>
        </w:rPr>
        <w:t xml:space="preserve">, </w:t>
      </w:r>
      <w:smartTag w:uri="urn:schemas-microsoft-com:office:smarttags" w:element="country-region">
        <w:smartTag w:uri="urn:schemas-microsoft-com:office:smarttags" w:element="place">
          <w:smartTag w:uri="urn:schemas-microsoft-com:office:smarttags" w:element="City">
            <w:r>
              <w:rPr>
                <w:color w:val="000000"/>
                <w:sz w:val="20"/>
                <w:szCs w:val="20"/>
                <w:lang w:val="en-US"/>
              </w:rPr>
              <w:t>Istanbul</w:t>
            </w:r>
          </w:smartTag>
        </w:smartTag>
        <w:r w:rsidRPr="008A7CAA">
          <w:rPr>
            <w:color w:val="000000"/>
            <w:sz w:val="20"/>
            <w:szCs w:val="20"/>
            <w:lang w:val="en-US"/>
          </w:rPr>
          <w:t xml:space="preserve">, </w:t>
        </w:r>
        <w:smartTag w:uri="urn:schemas-microsoft-com:office:smarttags" w:element="country-region">
          <w:r w:rsidRPr="008A7CAA">
            <w:rPr>
              <w:color w:val="000000"/>
              <w:sz w:val="20"/>
              <w:szCs w:val="20"/>
              <w:lang w:val="en-US"/>
            </w:rPr>
            <w:t>Turkey</w:t>
          </w:r>
        </w:smartTag>
      </w:smartTag>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 xml:space="preserve">E-mail: </w:t>
      </w:r>
      <w:r>
        <w:rPr>
          <w:color w:val="000000"/>
          <w:sz w:val="20"/>
          <w:szCs w:val="20"/>
          <w:lang w:val="en-US"/>
        </w:rPr>
        <w:t>eylemakbay</w:t>
      </w:r>
      <w:r w:rsidRPr="008A7CAA">
        <w:rPr>
          <w:color w:val="000000"/>
          <w:sz w:val="20"/>
          <w:szCs w:val="20"/>
          <w:lang w:val="en-US"/>
        </w:rPr>
        <w:t>@hotmail.com</w:t>
      </w:r>
    </w:p>
    <w:p w:rsidR="0034533F" w:rsidRDefault="0034533F" w:rsidP="000C1767">
      <w:pPr>
        <w:spacing w:line="480" w:lineRule="auto"/>
        <w:jc w:val="both"/>
        <w:rPr>
          <w:b/>
          <w:color w:val="000000"/>
          <w:sz w:val="20"/>
          <w:szCs w:val="20"/>
          <w:lang w:val="en-US"/>
        </w:rPr>
      </w:pPr>
      <w:r>
        <w:rPr>
          <w:b/>
          <w:color w:val="000000"/>
          <w:sz w:val="20"/>
          <w:szCs w:val="20"/>
          <w:shd w:val="clear" w:color="auto" w:fill="FFFFFF"/>
        </w:rPr>
        <w:t>Halil K</w:t>
      </w:r>
      <w:r w:rsidRPr="000C1767">
        <w:rPr>
          <w:b/>
          <w:color w:val="000000"/>
          <w:sz w:val="20"/>
          <w:szCs w:val="20"/>
          <w:shd w:val="clear" w:color="auto" w:fill="FFFFFF"/>
        </w:rPr>
        <w:t>ul</w:t>
      </w:r>
      <w:r w:rsidRPr="008A7CAA">
        <w:rPr>
          <w:b/>
          <w:color w:val="000000"/>
          <w:sz w:val="20"/>
          <w:szCs w:val="20"/>
          <w:lang w:val="en-US"/>
        </w:rPr>
        <w:t>, M.D.</w:t>
      </w:r>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 xml:space="preserve">Ministry of Health, </w:t>
      </w:r>
      <w:smartTag w:uri="urn:schemas-microsoft-com:office:smarttags" w:element="country-region">
        <w:smartTag w:uri="urn:schemas-microsoft-com:office:smarttags" w:element="City">
          <w:r w:rsidRPr="008A7CAA">
            <w:rPr>
              <w:color w:val="000000"/>
              <w:sz w:val="20"/>
              <w:szCs w:val="20"/>
              <w:lang w:val="en-US"/>
            </w:rPr>
            <w:t>Ankara</w:t>
          </w:r>
        </w:smartTag>
      </w:smartTag>
      <w:r w:rsidRPr="008A7CAA">
        <w:rPr>
          <w:color w:val="000000"/>
          <w:sz w:val="20"/>
          <w:szCs w:val="20"/>
          <w:lang w:val="en-US"/>
        </w:rPr>
        <w:t xml:space="preserve"> Training and </w:t>
      </w:r>
      <w:smartTag w:uri="urn:schemas-microsoft-com:office:smarttags" w:element="country-region">
        <w:smartTag w:uri="urn:schemas-microsoft-com:office:smarttags" w:element="PlaceName">
          <w:r w:rsidRPr="008A7CAA">
            <w:rPr>
              <w:color w:val="000000"/>
              <w:sz w:val="20"/>
              <w:szCs w:val="20"/>
              <w:lang w:val="en-US"/>
            </w:rPr>
            <w:t>Research</w:t>
          </w:r>
        </w:smartTag>
      </w:smartTag>
      <w:r w:rsidRPr="008A7CAA">
        <w:rPr>
          <w:color w:val="000000"/>
          <w:sz w:val="20"/>
          <w:szCs w:val="20"/>
          <w:lang w:val="en-US"/>
        </w:rPr>
        <w:t xml:space="preserve"> </w:t>
      </w:r>
      <w:smartTag w:uri="urn:schemas-microsoft-com:office:smarttags" w:element="country-region">
        <w:smartTag w:uri="urn:schemas-microsoft-com:office:smarttags" w:element="PlaceType">
          <w:r w:rsidRPr="008A7CAA">
            <w:rPr>
              <w:color w:val="000000"/>
              <w:sz w:val="20"/>
              <w:szCs w:val="20"/>
              <w:lang w:val="en-US"/>
            </w:rPr>
            <w:t>Hospital</w:t>
          </w:r>
        </w:smartTag>
      </w:smartTag>
      <w:r w:rsidRPr="008A7CAA">
        <w:rPr>
          <w:color w:val="000000"/>
          <w:sz w:val="20"/>
          <w:szCs w:val="20"/>
          <w:lang w:val="en-US"/>
        </w:rPr>
        <w:t xml:space="preserve">, Department of Neurosurgery, Ulucanlar, </w:t>
      </w:r>
      <w:smartTag w:uri="urn:schemas-microsoft-com:office:smarttags" w:element="country-region">
        <w:smartTag w:uri="urn:schemas-microsoft-com:office:smarttags" w:element="place">
          <w:smartTag w:uri="urn:schemas-microsoft-com:office:smarttags" w:element="City">
            <w:r w:rsidRPr="008A7CAA">
              <w:rPr>
                <w:color w:val="000000"/>
                <w:sz w:val="20"/>
                <w:szCs w:val="20"/>
                <w:lang w:val="en-US"/>
              </w:rPr>
              <w:t>Ankara</w:t>
            </w:r>
          </w:smartTag>
        </w:smartTag>
        <w:r w:rsidRPr="008A7CAA">
          <w:rPr>
            <w:color w:val="000000"/>
            <w:sz w:val="20"/>
            <w:szCs w:val="20"/>
            <w:lang w:val="en-US"/>
          </w:rPr>
          <w:t xml:space="preserve">, </w:t>
        </w:r>
        <w:smartTag w:uri="urn:schemas-microsoft-com:office:smarttags" w:element="country-region">
          <w:r w:rsidRPr="008A7CAA">
            <w:rPr>
              <w:color w:val="000000"/>
              <w:sz w:val="20"/>
              <w:szCs w:val="20"/>
              <w:lang w:val="en-US"/>
            </w:rPr>
            <w:t>Turkey</w:t>
          </w:r>
        </w:smartTag>
      </w:smartTag>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lastRenderedPageBreak/>
        <w:t xml:space="preserve">E-mail: </w:t>
      </w:r>
      <w:r>
        <w:rPr>
          <w:color w:val="000000"/>
          <w:sz w:val="20"/>
          <w:szCs w:val="20"/>
          <w:lang w:val="en-US"/>
        </w:rPr>
        <w:t>halil kul</w:t>
      </w:r>
      <w:r w:rsidRPr="008A7CAA">
        <w:rPr>
          <w:color w:val="000000"/>
          <w:sz w:val="20"/>
          <w:szCs w:val="20"/>
          <w:lang w:val="en-US"/>
        </w:rPr>
        <w:t>@hotmail.com</w:t>
      </w:r>
    </w:p>
    <w:p w:rsidR="0034533F" w:rsidRDefault="0034533F" w:rsidP="000C1767">
      <w:pPr>
        <w:spacing w:line="480" w:lineRule="auto"/>
        <w:jc w:val="both"/>
        <w:rPr>
          <w:b/>
          <w:color w:val="000000"/>
          <w:sz w:val="20"/>
          <w:szCs w:val="20"/>
          <w:lang w:val="en-US"/>
        </w:rPr>
      </w:pPr>
      <w:r>
        <w:rPr>
          <w:b/>
          <w:color w:val="000000"/>
          <w:sz w:val="20"/>
          <w:szCs w:val="20"/>
          <w:shd w:val="clear" w:color="auto" w:fill="FFFFFF"/>
        </w:rPr>
        <w:t>Yahya G</w:t>
      </w:r>
      <w:r w:rsidRPr="000C1767">
        <w:rPr>
          <w:b/>
          <w:color w:val="000000"/>
          <w:sz w:val="20"/>
          <w:szCs w:val="20"/>
          <w:shd w:val="clear" w:color="auto" w:fill="FFFFFF"/>
        </w:rPr>
        <w:t>uvenc</w:t>
      </w:r>
      <w:r w:rsidRPr="008A7CAA">
        <w:rPr>
          <w:b/>
          <w:color w:val="000000"/>
          <w:sz w:val="20"/>
          <w:szCs w:val="20"/>
          <w:lang w:val="en-US"/>
        </w:rPr>
        <w:t>, M.D.</w:t>
      </w:r>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 xml:space="preserve">Ministry of Health, </w:t>
      </w:r>
      <w:smartTag w:uri="urn:schemas-microsoft-com:office:smarttags" w:element="country-region">
        <w:smartTag w:uri="urn:schemas-microsoft-com:office:smarttags" w:element="PlaceName">
          <w:r w:rsidRPr="008A7CAA">
            <w:rPr>
              <w:color w:val="000000"/>
              <w:sz w:val="20"/>
              <w:szCs w:val="20"/>
              <w:lang w:val="en-US"/>
            </w:rPr>
            <w:t>Ankara</w:t>
          </w:r>
        </w:smartTag>
      </w:smartTag>
      <w:r w:rsidRPr="008A7CAA">
        <w:rPr>
          <w:color w:val="000000"/>
          <w:sz w:val="20"/>
          <w:szCs w:val="20"/>
          <w:lang w:val="en-US"/>
        </w:rPr>
        <w:t xml:space="preserve"> </w:t>
      </w:r>
      <w:smartTag w:uri="urn:schemas-microsoft-com:office:smarttags" w:element="country-region">
        <w:smartTag w:uri="urn:schemas-microsoft-com:office:smarttags" w:element="PlaceName">
          <w:r w:rsidRPr="0051441A">
            <w:rPr>
              <w:sz w:val="20"/>
              <w:szCs w:val="20"/>
            </w:rPr>
            <w:t>Dr.Nafiz</w:t>
          </w:r>
        </w:smartTag>
      </w:smartTag>
      <w:r w:rsidRPr="0051441A">
        <w:rPr>
          <w:sz w:val="20"/>
          <w:szCs w:val="20"/>
        </w:rPr>
        <w:t xml:space="preserve"> </w:t>
      </w:r>
      <w:smartTag w:uri="urn:schemas-microsoft-com:office:smarttags" w:element="country-region">
        <w:smartTag w:uri="urn:schemas-microsoft-com:office:smarttags" w:element="PlaceName">
          <w:r w:rsidRPr="0051441A">
            <w:rPr>
              <w:sz w:val="20"/>
              <w:szCs w:val="20"/>
            </w:rPr>
            <w:t>Korez</w:t>
          </w:r>
        </w:smartTag>
      </w:smartTag>
      <w:r w:rsidRPr="0051441A">
        <w:rPr>
          <w:sz w:val="20"/>
          <w:szCs w:val="20"/>
        </w:rPr>
        <w:t xml:space="preserve">  </w:t>
      </w:r>
      <w:smartTag w:uri="urn:schemas-microsoft-com:office:smarttags" w:element="country-region">
        <w:smartTag w:uri="urn:schemas-microsoft-com:office:smarttags" w:element="PlaceName">
          <w:r w:rsidRPr="0051441A">
            <w:rPr>
              <w:sz w:val="20"/>
              <w:szCs w:val="20"/>
            </w:rPr>
            <w:t>Sincan</w:t>
          </w:r>
        </w:smartTag>
      </w:smartTag>
      <w:r w:rsidRPr="0051441A">
        <w:rPr>
          <w:sz w:val="20"/>
          <w:szCs w:val="20"/>
        </w:rPr>
        <w:t xml:space="preserve"> </w:t>
      </w:r>
      <w:smartTag w:uri="urn:schemas-microsoft-com:office:smarttags" w:element="country-region">
        <w:smartTag w:uri="urn:schemas-microsoft-com:office:smarttags" w:element="PlaceType">
          <w:r w:rsidRPr="0051441A">
            <w:rPr>
              <w:sz w:val="20"/>
              <w:szCs w:val="20"/>
            </w:rPr>
            <w:t>State</w:t>
          </w:r>
        </w:smartTag>
      </w:smartTag>
      <w:r w:rsidRPr="0051441A">
        <w:rPr>
          <w:sz w:val="20"/>
          <w:szCs w:val="20"/>
        </w:rPr>
        <w:t xml:space="preserve"> </w:t>
      </w:r>
      <w:smartTag w:uri="urn:schemas-microsoft-com:office:smarttags" w:element="country-region">
        <w:smartTag w:uri="urn:schemas-microsoft-com:office:smarttags" w:element="PlaceType">
          <w:r w:rsidRPr="008A7CAA">
            <w:rPr>
              <w:color w:val="000000"/>
              <w:sz w:val="20"/>
              <w:szCs w:val="20"/>
              <w:lang w:val="en-US"/>
            </w:rPr>
            <w:t>Hospital</w:t>
          </w:r>
        </w:smartTag>
      </w:smartTag>
      <w:r w:rsidRPr="008A7CAA">
        <w:rPr>
          <w:color w:val="000000"/>
          <w:sz w:val="20"/>
          <w:szCs w:val="20"/>
          <w:lang w:val="en-US"/>
        </w:rPr>
        <w:t xml:space="preserve">, Department of </w:t>
      </w:r>
      <w:r>
        <w:rPr>
          <w:color w:val="000000"/>
          <w:sz w:val="20"/>
          <w:szCs w:val="20"/>
          <w:lang w:val="en-US"/>
        </w:rPr>
        <w:t xml:space="preserve"> </w:t>
      </w:r>
      <w:r w:rsidRPr="008A7CAA">
        <w:rPr>
          <w:color w:val="000000"/>
          <w:sz w:val="20"/>
          <w:szCs w:val="20"/>
          <w:lang w:val="en-US"/>
        </w:rPr>
        <w:t xml:space="preserve">Neurosurgery, </w:t>
      </w:r>
      <w:smartTag w:uri="urn:schemas-microsoft-com:office:smarttags" w:element="country-region">
        <w:smartTag w:uri="urn:schemas-microsoft-com:office:smarttags" w:element="place">
          <w:smartTag w:uri="urn:schemas-microsoft-com:office:smarttags" w:element="City">
            <w:r w:rsidRPr="008A7CAA">
              <w:rPr>
                <w:color w:val="000000"/>
                <w:sz w:val="20"/>
                <w:szCs w:val="20"/>
                <w:lang w:val="en-US"/>
              </w:rPr>
              <w:t>Ankara</w:t>
            </w:r>
          </w:smartTag>
        </w:smartTag>
        <w:r w:rsidRPr="008A7CAA">
          <w:rPr>
            <w:color w:val="000000"/>
            <w:sz w:val="20"/>
            <w:szCs w:val="20"/>
            <w:lang w:val="en-US"/>
          </w:rPr>
          <w:t xml:space="preserve">, </w:t>
        </w:r>
        <w:smartTag w:uri="urn:schemas-microsoft-com:office:smarttags" w:element="country-region">
          <w:r w:rsidRPr="008A7CAA">
            <w:rPr>
              <w:color w:val="000000"/>
              <w:sz w:val="20"/>
              <w:szCs w:val="20"/>
              <w:lang w:val="en-US"/>
            </w:rPr>
            <w:t>Turkey</w:t>
          </w:r>
        </w:smartTag>
      </w:smartTag>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 xml:space="preserve">E-mail: </w:t>
      </w:r>
      <w:r>
        <w:rPr>
          <w:color w:val="000000"/>
          <w:sz w:val="20"/>
          <w:szCs w:val="20"/>
          <w:lang w:val="en-US"/>
        </w:rPr>
        <w:t>yahyaguvenc@g</w:t>
      </w:r>
      <w:r w:rsidRPr="008A7CAA">
        <w:rPr>
          <w:color w:val="000000"/>
          <w:sz w:val="20"/>
          <w:szCs w:val="20"/>
          <w:lang w:val="en-US"/>
        </w:rPr>
        <w:t>mail.com</w:t>
      </w:r>
    </w:p>
    <w:p w:rsidR="0034533F" w:rsidRDefault="0034533F" w:rsidP="000C1767">
      <w:pPr>
        <w:spacing w:line="480" w:lineRule="auto"/>
        <w:jc w:val="both"/>
        <w:rPr>
          <w:b/>
          <w:color w:val="000000"/>
          <w:sz w:val="20"/>
          <w:szCs w:val="20"/>
          <w:lang w:val="en-US"/>
        </w:rPr>
      </w:pPr>
      <w:r>
        <w:rPr>
          <w:b/>
          <w:color w:val="000000"/>
          <w:sz w:val="20"/>
          <w:szCs w:val="20"/>
          <w:shd w:val="clear" w:color="auto" w:fill="FFFFFF"/>
        </w:rPr>
        <w:t>Ismet K</w:t>
      </w:r>
      <w:r w:rsidRPr="000C1767">
        <w:rPr>
          <w:b/>
          <w:color w:val="000000"/>
          <w:sz w:val="20"/>
          <w:szCs w:val="20"/>
          <w:shd w:val="clear" w:color="auto" w:fill="FFFFFF"/>
        </w:rPr>
        <w:t>oksal</w:t>
      </w:r>
      <w:r w:rsidRPr="008A7CAA">
        <w:rPr>
          <w:b/>
          <w:color w:val="000000"/>
          <w:sz w:val="20"/>
          <w:szCs w:val="20"/>
          <w:lang w:val="en-US"/>
        </w:rPr>
        <w:t>, M.D.</w:t>
      </w:r>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 xml:space="preserve">Ministry of Health, </w:t>
      </w:r>
      <w:smartTag w:uri="urn:schemas-microsoft-com:office:smarttags" w:element="country-region">
        <w:smartTag w:uri="urn:schemas-microsoft-com:office:smarttags" w:element="City">
          <w:r w:rsidRPr="008A7CAA">
            <w:rPr>
              <w:color w:val="000000"/>
              <w:sz w:val="20"/>
              <w:szCs w:val="20"/>
              <w:lang w:val="en-US"/>
            </w:rPr>
            <w:t>Ankara</w:t>
          </w:r>
        </w:smartTag>
      </w:smartTag>
      <w:r w:rsidRPr="008A7CAA">
        <w:rPr>
          <w:color w:val="000000"/>
          <w:sz w:val="20"/>
          <w:szCs w:val="20"/>
          <w:lang w:val="en-US"/>
        </w:rPr>
        <w:t xml:space="preserve"> </w:t>
      </w:r>
      <w:r w:rsidRPr="0051441A">
        <w:rPr>
          <w:sz w:val="20"/>
          <w:szCs w:val="20"/>
        </w:rPr>
        <w:t xml:space="preserve">Yenimahalle Training And </w:t>
      </w:r>
      <w:smartTag w:uri="urn:schemas-microsoft-com:office:smarttags" w:element="country-region">
        <w:smartTag w:uri="urn:schemas-microsoft-com:office:smarttags" w:element="PlaceName">
          <w:r w:rsidRPr="0051441A">
            <w:rPr>
              <w:sz w:val="20"/>
              <w:szCs w:val="20"/>
            </w:rPr>
            <w:t>Research</w:t>
          </w:r>
        </w:smartTag>
      </w:smartTag>
      <w:r w:rsidRPr="0051441A">
        <w:rPr>
          <w:sz w:val="20"/>
          <w:szCs w:val="20"/>
        </w:rPr>
        <w:t xml:space="preserve"> </w:t>
      </w:r>
      <w:smartTag w:uri="urn:schemas-microsoft-com:office:smarttags" w:element="country-region">
        <w:smartTag w:uri="urn:schemas-microsoft-com:office:smarttags" w:element="PlaceType">
          <w:r w:rsidRPr="0051441A">
            <w:rPr>
              <w:sz w:val="20"/>
              <w:szCs w:val="20"/>
            </w:rPr>
            <w:t>Hospital</w:t>
          </w:r>
        </w:smartTag>
      </w:smartTag>
      <w:r w:rsidRPr="008A7CAA">
        <w:rPr>
          <w:color w:val="000000"/>
          <w:sz w:val="20"/>
          <w:szCs w:val="20"/>
          <w:lang w:val="en-US"/>
        </w:rPr>
        <w:t xml:space="preserve">, Department of </w:t>
      </w:r>
      <w:r>
        <w:rPr>
          <w:color w:val="000000"/>
          <w:sz w:val="20"/>
          <w:szCs w:val="20"/>
          <w:lang w:val="en-US"/>
        </w:rPr>
        <w:t>Orthopaedics and Traumatology</w:t>
      </w:r>
      <w:r w:rsidRPr="008A7CAA">
        <w:rPr>
          <w:color w:val="000000"/>
          <w:sz w:val="20"/>
          <w:szCs w:val="20"/>
          <w:lang w:val="en-US"/>
        </w:rPr>
        <w:t xml:space="preserve">, </w:t>
      </w:r>
      <w:smartTag w:uri="urn:schemas-microsoft-com:office:smarttags" w:element="country-region">
        <w:smartTag w:uri="urn:schemas-microsoft-com:office:smarttags" w:element="country-region">
          <w:smartTag w:uri="urn:schemas-microsoft-com:office:smarttags" w:element="City">
            <w:r w:rsidRPr="008A7CAA">
              <w:rPr>
                <w:color w:val="000000"/>
                <w:sz w:val="20"/>
                <w:szCs w:val="20"/>
                <w:lang w:val="en-US"/>
              </w:rPr>
              <w:t>Ankara</w:t>
            </w:r>
          </w:smartTag>
        </w:smartTag>
        <w:r w:rsidRPr="008A7CAA">
          <w:rPr>
            <w:color w:val="000000"/>
            <w:sz w:val="20"/>
            <w:szCs w:val="20"/>
            <w:lang w:val="en-US"/>
          </w:rPr>
          <w:t xml:space="preserve">, </w:t>
        </w:r>
        <w:smartTag w:uri="urn:schemas-microsoft-com:office:smarttags" w:element="country-region">
          <w:r w:rsidRPr="008A7CAA">
            <w:rPr>
              <w:color w:val="000000"/>
              <w:sz w:val="20"/>
              <w:szCs w:val="20"/>
              <w:lang w:val="en-US"/>
            </w:rPr>
            <w:t>Turkey</w:t>
          </w:r>
        </w:smartTag>
      </w:smartTag>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 xml:space="preserve">E-mail: </w:t>
      </w:r>
      <w:r>
        <w:rPr>
          <w:color w:val="000000"/>
          <w:sz w:val="20"/>
          <w:szCs w:val="20"/>
          <w:lang w:val="en-US"/>
        </w:rPr>
        <w:t>ismetkoksal@g</w:t>
      </w:r>
      <w:r w:rsidRPr="008A7CAA">
        <w:rPr>
          <w:color w:val="000000"/>
          <w:sz w:val="20"/>
          <w:szCs w:val="20"/>
          <w:lang w:val="en-US"/>
        </w:rPr>
        <w:t>mail.com</w:t>
      </w:r>
    </w:p>
    <w:p w:rsidR="0034533F" w:rsidRDefault="0034533F" w:rsidP="000C1767">
      <w:pPr>
        <w:spacing w:line="480" w:lineRule="auto"/>
        <w:jc w:val="both"/>
        <w:rPr>
          <w:b/>
          <w:color w:val="000000"/>
          <w:sz w:val="20"/>
          <w:szCs w:val="20"/>
          <w:lang w:val="en-US"/>
        </w:rPr>
      </w:pPr>
      <w:r>
        <w:rPr>
          <w:b/>
          <w:color w:val="000000"/>
          <w:sz w:val="20"/>
          <w:szCs w:val="20"/>
          <w:shd w:val="clear" w:color="auto" w:fill="FFFFFF"/>
        </w:rPr>
        <w:t>Guner M</w:t>
      </w:r>
      <w:r w:rsidRPr="000C1767">
        <w:rPr>
          <w:b/>
          <w:color w:val="000000"/>
          <w:sz w:val="20"/>
          <w:szCs w:val="20"/>
          <w:shd w:val="clear" w:color="auto" w:fill="FFFFFF"/>
        </w:rPr>
        <w:t>enekse</w:t>
      </w:r>
      <w:r w:rsidRPr="008A7CAA">
        <w:rPr>
          <w:b/>
          <w:color w:val="000000"/>
          <w:sz w:val="20"/>
          <w:szCs w:val="20"/>
          <w:lang w:val="en-US"/>
        </w:rPr>
        <w:t>, M.D.</w:t>
      </w:r>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 xml:space="preserve">Ministry of Health, </w:t>
      </w:r>
      <w:smartTag w:uri="urn:schemas-microsoft-com:office:smarttags" w:element="country-region">
        <w:r w:rsidRPr="008A7CAA">
          <w:rPr>
            <w:color w:val="000000"/>
            <w:sz w:val="20"/>
            <w:szCs w:val="20"/>
            <w:lang w:val="en-US"/>
          </w:rPr>
          <w:t>Ankara</w:t>
        </w:r>
      </w:smartTag>
      <w:r w:rsidRPr="008A7CAA">
        <w:rPr>
          <w:color w:val="000000"/>
          <w:sz w:val="20"/>
          <w:szCs w:val="20"/>
          <w:lang w:val="en-US"/>
        </w:rPr>
        <w:t xml:space="preserve"> Training and </w:t>
      </w:r>
      <w:smartTag w:uri="urn:schemas-microsoft-com:office:smarttags" w:element="country-region">
        <w:r w:rsidRPr="008A7CAA">
          <w:rPr>
            <w:color w:val="000000"/>
            <w:sz w:val="20"/>
            <w:szCs w:val="20"/>
            <w:lang w:val="en-US"/>
          </w:rPr>
          <w:t>Research</w:t>
        </w:r>
      </w:smartTag>
      <w:r w:rsidRPr="008A7CAA">
        <w:rPr>
          <w:color w:val="000000"/>
          <w:sz w:val="20"/>
          <w:szCs w:val="20"/>
          <w:lang w:val="en-US"/>
        </w:rPr>
        <w:t xml:space="preserve"> </w:t>
      </w:r>
      <w:smartTag w:uri="urn:schemas-microsoft-com:office:smarttags" w:element="country-region">
        <w:r w:rsidRPr="008A7CAA">
          <w:rPr>
            <w:color w:val="000000"/>
            <w:sz w:val="20"/>
            <w:szCs w:val="20"/>
            <w:lang w:val="en-US"/>
          </w:rPr>
          <w:t>Hospital</w:t>
        </w:r>
      </w:smartTag>
      <w:r w:rsidRPr="008A7CAA">
        <w:rPr>
          <w:color w:val="000000"/>
          <w:sz w:val="20"/>
          <w:szCs w:val="20"/>
          <w:lang w:val="en-US"/>
        </w:rPr>
        <w:t xml:space="preserve">, Department of Neurosurgery, Ulucanlar, </w:t>
      </w:r>
      <w:smartTag w:uri="urn:schemas-microsoft-com:office:smarttags" w:element="country-region">
        <w:smartTag w:uri="urn:schemas-microsoft-com:office:smarttags" w:element="country-region">
          <w:r w:rsidRPr="008A7CAA">
            <w:rPr>
              <w:color w:val="000000"/>
              <w:sz w:val="20"/>
              <w:szCs w:val="20"/>
              <w:lang w:val="en-US"/>
            </w:rPr>
            <w:t>Ankara</w:t>
          </w:r>
        </w:smartTag>
        <w:r w:rsidRPr="008A7CAA">
          <w:rPr>
            <w:color w:val="000000"/>
            <w:sz w:val="20"/>
            <w:szCs w:val="20"/>
            <w:lang w:val="en-US"/>
          </w:rPr>
          <w:t xml:space="preserve">, </w:t>
        </w:r>
        <w:smartTag w:uri="urn:schemas-microsoft-com:office:smarttags" w:element="country-region">
          <w:r w:rsidRPr="008A7CAA">
            <w:rPr>
              <w:color w:val="000000"/>
              <w:sz w:val="20"/>
              <w:szCs w:val="20"/>
              <w:lang w:val="en-US"/>
            </w:rPr>
            <w:t>Turkey</w:t>
          </w:r>
        </w:smartTag>
      </w:smartTag>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E-mail:</w:t>
      </w:r>
      <w:r>
        <w:rPr>
          <w:color w:val="000000"/>
          <w:sz w:val="20"/>
          <w:szCs w:val="20"/>
          <w:lang w:val="en-US"/>
        </w:rPr>
        <w:t>gunermenekse</w:t>
      </w:r>
      <w:r w:rsidRPr="008A7CAA">
        <w:rPr>
          <w:color w:val="000000"/>
          <w:sz w:val="20"/>
          <w:szCs w:val="20"/>
          <w:lang w:val="en-US"/>
        </w:rPr>
        <w:t>@hotmail.com</w:t>
      </w:r>
    </w:p>
    <w:p w:rsidR="0034533F" w:rsidRDefault="0034533F" w:rsidP="000C1767">
      <w:pPr>
        <w:spacing w:line="480" w:lineRule="auto"/>
        <w:jc w:val="both"/>
        <w:rPr>
          <w:b/>
          <w:color w:val="000000"/>
          <w:sz w:val="20"/>
          <w:szCs w:val="20"/>
          <w:lang w:val="en-US"/>
        </w:rPr>
      </w:pPr>
      <w:r>
        <w:rPr>
          <w:b/>
          <w:color w:val="000000"/>
          <w:sz w:val="20"/>
          <w:szCs w:val="20"/>
          <w:shd w:val="clear" w:color="auto" w:fill="FFFFFF"/>
        </w:rPr>
        <w:t>Fatih A</w:t>
      </w:r>
      <w:r w:rsidRPr="000C1767">
        <w:rPr>
          <w:b/>
          <w:color w:val="000000"/>
          <w:sz w:val="20"/>
          <w:szCs w:val="20"/>
          <w:shd w:val="clear" w:color="auto" w:fill="FFFFFF"/>
        </w:rPr>
        <w:t>lagoz</w:t>
      </w:r>
      <w:r w:rsidRPr="008A7CAA">
        <w:rPr>
          <w:b/>
          <w:color w:val="000000"/>
          <w:sz w:val="20"/>
          <w:szCs w:val="20"/>
          <w:lang w:val="en-US"/>
        </w:rPr>
        <w:t>, M.D.</w:t>
      </w:r>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 xml:space="preserve">Ministry of Health, </w:t>
      </w:r>
      <w:smartTag w:uri="urn:schemas-microsoft-com:office:smarttags" w:element="country-region">
        <w:r w:rsidRPr="008A7CAA">
          <w:rPr>
            <w:color w:val="000000"/>
            <w:sz w:val="20"/>
            <w:szCs w:val="20"/>
            <w:lang w:val="en-US"/>
          </w:rPr>
          <w:t>Ankara</w:t>
        </w:r>
      </w:smartTag>
      <w:r w:rsidRPr="008A7CAA">
        <w:rPr>
          <w:color w:val="000000"/>
          <w:sz w:val="20"/>
          <w:szCs w:val="20"/>
          <w:lang w:val="en-US"/>
        </w:rPr>
        <w:t xml:space="preserve"> </w:t>
      </w:r>
      <w:r>
        <w:rPr>
          <w:color w:val="000000"/>
          <w:sz w:val="20"/>
          <w:szCs w:val="20"/>
          <w:lang w:val="en-US"/>
        </w:rPr>
        <w:t xml:space="preserve">Numune </w:t>
      </w:r>
      <w:r w:rsidRPr="008A7CAA">
        <w:rPr>
          <w:color w:val="000000"/>
          <w:sz w:val="20"/>
          <w:szCs w:val="20"/>
          <w:lang w:val="en-US"/>
        </w:rPr>
        <w:t xml:space="preserve">Training and </w:t>
      </w:r>
      <w:smartTag w:uri="urn:schemas-microsoft-com:office:smarttags" w:element="country-region">
        <w:r w:rsidRPr="008A7CAA">
          <w:rPr>
            <w:color w:val="000000"/>
            <w:sz w:val="20"/>
            <w:szCs w:val="20"/>
            <w:lang w:val="en-US"/>
          </w:rPr>
          <w:t>Research</w:t>
        </w:r>
      </w:smartTag>
      <w:r w:rsidRPr="008A7CAA">
        <w:rPr>
          <w:color w:val="000000"/>
          <w:sz w:val="20"/>
          <w:szCs w:val="20"/>
          <w:lang w:val="en-US"/>
        </w:rPr>
        <w:t xml:space="preserve"> </w:t>
      </w:r>
      <w:smartTag w:uri="urn:schemas-microsoft-com:office:smarttags" w:element="country-region">
        <w:r w:rsidRPr="008A7CAA">
          <w:rPr>
            <w:color w:val="000000"/>
            <w:sz w:val="20"/>
            <w:szCs w:val="20"/>
            <w:lang w:val="en-US"/>
          </w:rPr>
          <w:t>Hospit</w:t>
        </w:r>
        <w:r>
          <w:rPr>
            <w:color w:val="000000"/>
            <w:sz w:val="20"/>
            <w:szCs w:val="20"/>
            <w:lang w:val="en-US"/>
          </w:rPr>
          <w:t>al</w:t>
        </w:r>
      </w:smartTag>
      <w:r>
        <w:rPr>
          <w:color w:val="000000"/>
          <w:sz w:val="20"/>
          <w:szCs w:val="20"/>
          <w:lang w:val="en-US"/>
        </w:rPr>
        <w:t>, Department of Neurosurgery,</w:t>
      </w:r>
      <w:smartTag w:uri="urn:schemas-microsoft-com:office:smarttags" w:element="country-region">
        <w:smartTag w:uri="urn:schemas-microsoft-com:office:smarttags" w:element="country-region">
          <w:r w:rsidRPr="008A7CAA">
            <w:rPr>
              <w:color w:val="000000"/>
              <w:sz w:val="20"/>
              <w:szCs w:val="20"/>
              <w:lang w:val="en-US"/>
            </w:rPr>
            <w:t>Ankara</w:t>
          </w:r>
        </w:smartTag>
        <w:r w:rsidRPr="008A7CAA">
          <w:rPr>
            <w:color w:val="000000"/>
            <w:sz w:val="20"/>
            <w:szCs w:val="20"/>
            <w:lang w:val="en-US"/>
          </w:rPr>
          <w:t xml:space="preserve">, </w:t>
        </w:r>
        <w:smartTag w:uri="urn:schemas-microsoft-com:office:smarttags" w:element="country-region">
          <w:r w:rsidRPr="008A7CAA">
            <w:rPr>
              <w:color w:val="000000"/>
              <w:sz w:val="20"/>
              <w:szCs w:val="20"/>
              <w:lang w:val="en-US"/>
            </w:rPr>
            <w:t>Turkey</w:t>
          </w:r>
        </w:smartTag>
      </w:smartTag>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 xml:space="preserve">E-mail: </w:t>
      </w:r>
      <w:r>
        <w:rPr>
          <w:color w:val="000000"/>
          <w:sz w:val="20"/>
          <w:szCs w:val="20"/>
          <w:lang w:val="en-US"/>
        </w:rPr>
        <w:t>falagoz</w:t>
      </w:r>
      <w:r w:rsidRPr="008A7CAA">
        <w:rPr>
          <w:color w:val="000000"/>
          <w:sz w:val="20"/>
          <w:szCs w:val="20"/>
          <w:lang w:val="en-US"/>
        </w:rPr>
        <w:t>@hotmail.com</w:t>
      </w:r>
    </w:p>
    <w:p w:rsidR="0034533F" w:rsidRDefault="0034533F" w:rsidP="000C1767">
      <w:pPr>
        <w:spacing w:line="480" w:lineRule="auto"/>
        <w:jc w:val="both"/>
        <w:rPr>
          <w:b/>
          <w:color w:val="000000"/>
          <w:sz w:val="20"/>
          <w:szCs w:val="20"/>
          <w:lang w:val="en-US"/>
        </w:rPr>
      </w:pPr>
      <w:r>
        <w:rPr>
          <w:b/>
          <w:color w:val="000000"/>
          <w:sz w:val="20"/>
          <w:szCs w:val="20"/>
          <w:shd w:val="clear" w:color="auto" w:fill="FFFFFF"/>
        </w:rPr>
        <w:t>Huseyin Hayri K</w:t>
      </w:r>
      <w:r w:rsidRPr="000C1767">
        <w:rPr>
          <w:b/>
          <w:color w:val="000000"/>
          <w:sz w:val="20"/>
          <w:szCs w:val="20"/>
          <w:shd w:val="clear" w:color="auto" w:fill="FFFFFF"/>
        </w:rPr>
        <w:t>ertmen</w:t>
      </w:r>
      <w:r w:rsidRPr="008A7CAA">
        <w:rPr>
          <w:b/>
          <w:color w:val="000000"/>
          <w:sz w:val="20"/>
          <w:szCs w:val="20"/>
          <w:lang w:val="en-US"/>
        </w:rPr>
        <w:t>, M.D.</w:t>
      </w:r>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 xml:space="preserve">Ministry of Health, Ankara </w:t>
      </w:r>
      <w:r>
        <w:rPr>
          <w:color w:val="000000"/>
          <w:sz w:val="20"/>
          <w:szCs w:val="20"/>
          <w:lang w:val="en-US"/>
        </w:rPr>
        <w:t xml:space="preserve">Diskapi Yildirim Beyazit </w:t>
      </w:r>
      <w:r w:rsidRPr="008A7CAA">
        <w:rPr>
          <w:color w:val="000000"/>
          <w:sz w:val="20"/>
          <w:szCs w:val="20"/>
          <w:lang w:val="en-US"/>
        </w:rPr>
        <w:t>Training and Research Hospit</w:t>
      </w:r>
      <w:r>
        <w:rPr>
          <w:color w:val="000000"/>
          <w:sz w:val="20"/>
          <w:szCs w:val="20"/>
          <w:lang w:val="en-US"/>
        </w:rPr>
        <w:t>al, Department of Neurosurgery,</w:t>
      </w:r>
      <w:r w:rsidRPr="008A7CAA">
        <w:rPr>
          <w:color w:val="000000"/>
          <w:sz w:val="20"/>
          <w:szCs w:val="20"/>
          <w:lang w:val="en-US"/>
        </w:rPr>
        <w:t>Ankara, Turkey</w:t>
      </w:r>
    </w:p>
    <w:p w:rsidR="0034533F" w:rsidRPr="008A7CAA" w:rsidRDefault="0034533F" w:rsidP="000C1767">
      <w:pPr>
        <w:spacing w:line="480" w:lineRule="auto"/>
        <w:jc w:val="both"/>
        <w:rPr>
          <w:color w:val="000000"/>
          <w:sz w:val="20"/>
          <w:szCs w:val="20"/>
          <w:lang w:val="en-US"/>
        </w:rPr>
      </w:pPr>
      <w:r w:rsidRPr="008A7CAA">
        <w:rPr>
          <w:color w:val="000000"/>
          <w:sz w:val="20"/>
          <w:szCs w:val="20"/>
          <w:lang w:val="en-US"/>
        </w:rPr>
        <w:t xml:space="preserve">E-mail: </w:t>
      </w:r>
      <w:r>
        <w:rPr>
          <w:color w:val="000000"/>
          <w:sz w:val="20"/>
          <w:szCs w:val="20"/>
          <w:lang w:val="en-US"/>
        </w:rPr>
        <w:t>hkertmen</w:t>
      </w:r>
      <w:r w:rsidRPr="008A7CAA">
        <w:rPr>
          <w:color w:val="000000"/>
          <w:sz w:val="20"/>
          <w:szCs w:val="20"/>
          <w:lang w:val="en-US"/>
        </w:rPr>
        <w:t>@hotmail.com</w:t>
      </w:r>
    </w:p>
    <w:p w:rsidR="0034533F" w:rsidRPr="008A7CAA" w:rsidRDefault="0034533F" w:rsidP="000C1767">
      <w:pPr>
        <w:spacing w:line="480" w:lineRule="auto"/>
        <w:jc w:val="both"/>
        <w:rPr>
          <w:color w:val="000000"/>
          <w:sz w:val="20"/>
          <w:szCs w:val="20"/>
          <w:lang w:val="en-US"/>
        </w:rPr>
      </w:pPr>
      <w:r>
        <w:rPr>
          <w:b/>
          <w:color w:val="000000"/>
          <w:sz w:val="20"/>
          <w:szCs w:val="20"/>
          <w:shd w:val="clear" w:color="auto" w:fill="FFFFFF"/>
        </w:rPr>
        <w:t>Muzaffer C</w:t>
      </w:r>
      <w:r w:rsidRPr="000C1767">
        <w:rPr>
          <w:b/>
          <w:color w:val="000000"/>
          <w:sz w:val="20"/>
          <w:szCs w:val="20"/>
          <w:shd w:val="clear" w:color="auto" w:fill="FFFFFF"/>
        </w:rPr>
        <w:t>aydere</w:t>
      </w:r>
      <w:r w:rsidRPr="008A7CAA">
        <w:rPr>
          <w:b/>
          <w:color w:val="000000"/>
          <w:sz w:val="20"/>
          <w:szCs w:val="20"/>
          <w:lang w:val="en-US"/>
        </w:rPr>
        <w:t>, M.D.</w:t>
      </w:r>
      <w:r w:rsidRPr="000C1767">
        <w:rPr>
          <w:color w:val="000000"/>
          <w:sz w:val="20"/>
          <w:szCs w:val="20"/>
          <w:lang w:val="en-US"/>
        </w:rPr>
        <w:t xml:space="preserve"> </w:t>
      </w:r>
      <w:r w:rsidRPr="008A7CAA">
        <w:rPr>
          <w:color w:val="000000"/>
          <w:sz w:val="20"/>
          <w:szCs w:val="20"/>
          <w:lang w:val="en-US"/>
        </w:rPr>
        <w:t xml:space="preserve">Ministry of Health, </w:t>
      </w:r>
      <w:smartTag w:uri="urn:schemas-microsoft-com:office:smarttags" w:element="country-region">
        <w:r w:rsidRPr="008A7CAA">
          <w:rPr>
            <w:color w:val="000000"/>
            <w:sz w:val="20"/>
            <w:szCs w:val="20"/>
            <w:lang w:val="en-US"/>
          </w:rPr>
          <w:t>Ankara</w:t>
        </w:r>
      </w:smartTag>
      <w:r w:rsidRPr="008A7CAA">
        <w:rPr>
          <w:color w:val="000000"/>
          <w:sz w:val="20"/>
          <w:szCs w:val="20"/>
          <w:lang w:val="en-US"/>
        </w:rPr>
        <w:t xml:space="preserve"> Training and </w:t>
      </w:r>
      <w:smartTag w:uri="urn:schemas-microsoft-com:office:smarttags" w:element="country-region">
        <w:r w:rsidRPr="008A7CAA">
          <w:rPr>
            <w:color w:val="000000"/>
            <w:sz w:val="20"/>
            <w:szCs w:val="20"/>
            <w:lang w:val="en-US"/>
          </w:rPr>
          <w:t>Research</w:t>
        </w:r>
      </w:smartTag>
      <w:r w:rsidRPr="008A7CAA">
        <w:rPr>
          <w:color w:val="000000"/>
          <w:sz w:val="20"/>
          <w:szCs w:val="20"/>
          <w:lang w:val="en-US"/>
        </w:rPr>
        <w:t xml:space="preserve"> </w:t>
      </w:r>
      <w:smartTag w:uri="urn:schemas-microsoft-com:office:smarttags" w:element="country-region">
        <w:r w:rsidRPr="008A7CAA">
          <w:rPr>
            <w:color w:val="000000"/>
            <w:sz w:val="20"/>
            <w:szCs w:val="20"/>
            <w:lang w:val="en-US"/>
          </w:rPr>
          <w:t>Hospital</w:t>
        </w:r>
      </w:smartTag>
      <w:r w:rsidRPr="008A7CAA">
        <w:rPr>
          <w:color w:val="000000"/>
          <w:sz w:val="20"/>
          <w:szCs w:val="20"/>
          <w:lang w:val="en-US"/>
        </w:rPr>
        <w:t xml:space="preserve">, Department of </w:t>
      </w:r>
      <w:r>
        <w:rPr>
          <w:color w:val="000000"/>
          <w:sz w:val="20"/>
          <w:szCs w:val="20"/>
          <w:lang w:val="en-US"/>
        </w:rPr>
        <w:t>Pathology</w:t>
      </w:r>
      <w:r w:rsidRPr="008A7CAA">
        <w:rPr>
          <w:color w:val="000000"/>
          <w:sz w:val="20"/>
          <w:szCs w:val="20"/>
          <w:lang w:val="en-US"/>
        </w:rPr>
        <w:t xml:space="preserve">, Ulucanlar, </w:t>
      </w:r>
      <w:smartTag w:uri="urn:schemas-microsoft-com:office:smarttags" w:element="country-region">
        <w:smartTag w:uri="urn:schemas-microsoft-com:office:smarttags" w:element="country-region">
          <w:r w:rsidRPr="008A7CAA">
            <w:rPr>
              <w:color w:val="000000"/>
              <w:sz w:val="20"/>
              <w:szCs w:val="20"/>
              <w:lang w:val="en-US"/>
            </w:rPr>
            <w:t>Ankara</w:t>
          </w:r>
        </w:smartTag>
        <w:r w:rsidRPr="008A7CAA">
          <w:rPr>
            <w:color w:val="000000"/>
            <w:sz w:val="20"/>
            <w:szCs w:val="20"/>
            <w:lang w:val="en-US"/>
          </w:rPr>
          <w:t xml:space="preserve">, </w:t>
        </w:r>
        <w:smartTag w:uri="urn:schemas-microsoft-com:office:smarttags" w:element="country-region">
          <w:r w:rsidRPr="008A7CAA">
            <w:rPr>
              <w:color w:val="000000"/>
              <w:sz w:val="20"/>
              <w:szCs w:val="20"/>
              <w:lang w:val="en-US"/>
            </w:rPr>
            <w:t>Turkey</w:t>
          </w:r>
        </w:smartTag>
      </w:smartTag>
    </w:p>
    <w:p w:rsidR="0034533F" w:rsidRDefault="0034533F" w:rsidP="000C1767">
      <w:pPr>
        <w:spacing w:line="480" w:lineRule="auto"/>
        <w:jc w:val="both"/>
        <w:rPr>
          <w:color w:val="000000"/>
          <w:sz w:val="20"/>
          <w:szCs w:val="20"/>
          <w:lang w:val="en-US"/>
        </w:rPr>
      </w:pPr>
      <w:r w:rsidRPr="008A7CAA">
        <w:rPr>
          <w:color w:val="000000"/>
          <w:sz w:val="20"/>
          <w:szCs w:val="20"/>
          <w:lang w:val="en-US"/>
        </w:rPr>
        <w:t xml:space="preserve">E-mail: </w:t>
      </w:r>
      <w:hyperlink r:id="rId13" w:history="1">
        <w:r w:rsidRPr="0037571C">
          <w:rPr>
            <w:rStyle w:val="Kpr"/>
            <w:color w:val="000000"/>
            <w:sz w:val="20"/>
            <w:szCs w:val="20"/>
            <w:u w:val="none"/>
            <w:lang w:val="en-US"/>
          </w:rPr>
          <w:t>mcaydere@hotmail.com</w:t>
        </w:r>
      </w:hyperlink>
    </w:p>
    <w:p w:rsidR="0034533F" w:rsidRDefault="0034533F" w:rsidP="000C1767">
      <w:pPr>
        <w:spacing w:line="480" w:lineRule="auto"/>
        <w:jc w:val="both"/>
        <w:rPr>
          <w:color w:val="000000"/>
          <w:sz w:val="20"/>
          <w:szCs w:val="20"/>
          <w:lang w:val="en-US"/>
        </w:rPr>
      </w:pPr>
    </w:p>
    <w:p w:rsidR="0034533F" w:rsidRPr="0037571C" w:rsidRDefault="0034533F" w:rsidP="0037571C">
      <w:pPr>
        <w:jc w:val="both"/>
        <w:rPr>
          <w:sz w:val="20"/>
          <w:szCs w:val="20"/>
        </w:rPr>
      </w:pPr>
      <w:r w:rsidRPr="0037571C">
        <w:rPr>
          <w:color w:val="2A2A2A"/>
          <w:sz w:val="20"/>
          <w:szCs w:val="20"/>
        </w:rPr>
        <w:t>this experimental study has not been presented in any conference yet</w:t>
      </w:r>
      <w:r w:rsidRPr="0037571C">
        <w:rPr>
          <w:sz w:val="20"/>
          <w:szCs w:val="20"/>
        </w:rPr>
        <w:t xml:space="preserve"> </w:t>
      </w:r>
    </w:p>
    <w:p w:rsidR="0034533F" w:rsidRPr="008A7CAA" w:rsidRDefault="0034533F" w:rsidP="000C1767">
      <w:pPr>
        <w:spacing w:line="480" w:lineRule="auto"/>
        <w:jc w:val="both"/>
        <w:rPr>
          <w:color w:val="000000"/>
          <w:sz w:val="20"/>
          <w:szCs w:val="20"/>
          <w:lang w:val="en-US"/>
        </w:rPr>
      </w:pPr>
    </w:p>
    <w:p w:rsidR="0034533F" w:rsidRDefault="0034533F"/>
    <w:p w:rsidR="00D576A0" w:rsidRDefault="00D576A0"/>
    <w:p w:rsidR="00D576A0" w:rsidRDefault="00D576A0"/>
    <w:p w:rsidR="00D576A0" w:rsidRPr="00B906E4" w:rsidRDefault="00D576A0" w:rsidP="00D576A0">
      <w:pPr>
        <w:jc w:val="both"/>
        <w:rPr>
          <w:b/>
          <w:color w:val="000000"/>
          <w:sz w:val="28"/>
          <w:szCs w:val="28"/>
          <w:lang w:val="en-US"/>
        </w:rPr>
      </w:pPr>
      <w:r w:rsidRPr="00B906E4">
        <w:rPr>
          <w:b/>
          <w:bCs/>
          <w:color w:val="000000"/>
          <w:sz w:val="28"/>
          <w:szCs w:val="28"/>
          <w:lang w:val="en-US"/>
        </w:rPr>
        <w:t xml:space="preserve">INTRODUCTION </w:t>
      </w:r>
    </w:p>
    <w:p w:rsidR="00D576A0" w:rsidRPr="00B906E4" w:rsidRDefault="00D576A0" w:rsidP="00D576A0">
      <w:pPr>
        <w:autoSpaceDE w:val="0"/>
        <w:ind w:firstLine="708"/>
        <w:jc w:val="both"/>
        <w:rPr>
          <w:color w:val="000000"/>
          <w:sz w:val="28"/>
          <w:szCs w:val="28"/>
          <w:lang w:val="en-US"/>
        </w:rPr>
      </w:pPr>
      <w:r w:rsidRPr="00B906E4">
        <w:rPr>
          <w:color w:val="000000"/>
          <w:sz w:val="28"/>
          <w:szCs w:val="28"/>
          <w:lang w:val="en-US"/>
        </w:rPr>
        <w:t xml:space="preserve">Spinal cord injury (SCI) is a significant clinical problem that can lead to persistent neurological deficits and secondary complications and decrease the </w:t>
      </w:r>
      <w:r w:rsidRPr="00B906E4">
        <w:rPr>
          <w:color w:val="000000"/>
          <w:sz w:val="28"/>
          <w:szCs w:val="28"/>
          <w:lang w:val="en-US"/>
        </w:rPr>
        <w:lastRenderedPageBreak/>
        <w:t>quality of life. Primary mechanical damage cause by trauma to the spinal cord is followed by secondary damage with increased calcium and the release of excitatory amino acids, free oxygen radicals and many chemical substances such as TNF-á, IL–1, IL–6 and IL–8</w:t>
      </w:r>
      <w:r>
        <w:rPr>
          <w:color w:val="000000"/>
          <w:sz w:val="28"/>
          <w:szCs w:val="28"/>
          <w:lang w:val="en-US"/>
        </w:rPr>
        <w:t xml:space="preserve"> (</w:t>
      </w:r>
      <w:r w:rsidRPr="00B906E4">
        <w:rPr>
          <w:color w:val="000000"/>
          <w:sz w:val="28"/>
          <w:szCs w:val="28"/>
          <w:lang w:val="en-US"/>
        </w:rPr>
        <w:t>19,</w:t>
      </w:r>
      <w:r>
        <w:rPr>
          <w:color w:val="000000"/>
          <w:sz w:val="28"/>
          <w:szCs w:val="28"/>
          <w:lang w:val="en-US"/>
        </w:rPr>
        <w:t>20,72</w:t>
      </w:r>
      <w:r w:rsidRPr="00B906E4">
        <w:rPr>
          <w:color w:val="000000"/>
          <w:sz w:val="28"/>
          <w:szCs w:val="28"/>
          <w:lang w:val="en-US"/>
        </w:rPr>
        <w:t>). Medical treatment for traumatic spinal cord injury aims to prevent secondary damage (</w:t>
      </w:r>
      <w:r>
        <w:rPr>
          <w:color w:val="000000"/>
          <w:sz w:val="28"/>
          <w:szCs w:val="28"/>
        </w:rPr>
        <w:t>18,21,34,71</w:t>
      </w:r>
      <w:r w:rsidRPr="00B906E4">
        <w:rPr>
          <w:color w:val="000000"/>
          <w:sz w:val="28"/>
          <w:szCs w:val="28"/>
        </w:rPr>
        <w:t>).</w:t>
      </w:r>
    </w:p>
    <w:p w:rsidR="00D576A0" w:rsidRPr="00B906E4" w:rsidRDefault="00D576A0" w:rsidP="00D576A0">
      <w:pPr>
        <w:ind w:firstLine="708"/>
        <w:jc w:val="both"/>
        <w:rPr>
          <w:color w:val="000000"/>
          <w:sz w:val="28"/>
          <w:szCs w:val="28"/>
          <w:lang w:val="en-US"/>
        </w:rPr>
      </w:pPr>
      <w:r w:rsidRPr="00B906E4">
        <w:rPr>
          <w:color w:val="000000"/>
          <w:sz w:val="28"/>
          <w:szCs w:val="28"/>
          <w:lang w:val="en-US"/>
        </w:rPr>
        <w:t>Models such as laceration</w:t>
      </w:r>
      <w:r>
        <w:rPr>
          <w:color w:val="000000"/>
          <w:sz w:val="28"/>
          <w:szCs w:val="28"/>
          <w:lang w:val="en-US"/>
        </w:rPr>
        <w:t xml:space="preserve"> (56</w:t>
      </w:r>
      <w:r w:rsidRPr="00B906E4">
        <w:rPr>
          <w:color w:val="000000"/>
          <w:sz w:val="28"/>
          <w:szCs w:val="28"/>
          <w:lang w:val="en-US"/>
        </w:rPr>
        <w:t xml:space="preserve">), impact </w:t>
      </w:r>
      <w:r>
        <w:rPr>
          <w:color w:val="000000"/>
          <w:sz w:val="28"/>
          <w:szCs w:val="28"/>
          <w:lang w:val="en-US"/>
        </w:rPr>
        <w:t>(57</w:t>
      </w:r>
      <w:r w:rsidRPr="00B906E4">
        <w:rPr>
          <w:color w:val="000000"/>
          <w:sz w:val="28"/>
          <w:szCs w:val="28"/>
          <w:lang w:val="en-US"/>
        </w:rPr>
        <w:t>),clip compression</w:t>
      </w:r>
      <w:r>
        <w:rPr>
          <w:color w:val="000000"/>
          <w:sz w:val="28"/>
          <w:szCs w:val="28"/>
          <w:lang w:val="en-US"/>
        </w:rPr>
        <w:t xml:space="preserve"> (60</w:t>
      </w:r>
      <w:r w:rsidRPr="00B906E4">
        <w:rPr>
          <w:color w:val="000000"/>
          <w:sz w:val="28"/>
          <w:szCs w:val="28"/>
          <w:lang w:val="en-US"/>
        </w:rPr>
        <w:t>) and dislocation</w:t>
      </w:r>
      <w:r>
        <w:rPr>
          <w:color w:val="000000"/>
          <w:sz w:val="28"/>
          <w:szCs w:val="28"/>
          <w:lang w:val="en-US"/>
        </w:rPr>
        <w:t xml:space="preserve"> (22</w:t>
      </w:r>
      <w:r w:rsidRPr="00B906E4">
        <w:rPr>
          <w:color w:val="000000"/>
          <w:sz w:val="28"/>
          <w:szCs w:val="28"/>
          <w:lang w:val="en-US"/>
        </w:rPr>
        <w:t>) have previously been used to create experimental spinal cord injury</w:t>
      </w:r>
      <w:r w:rsidRPr="00B906E4">
        <w:rPr>
          <w:bCs/>
          <w:color w:val="000000"/>
          <w:sz w:val="28"/>
          <w:szCs w:val="28"/>
          <w:lang w:val="en-US"/>
        </w:rPr>
        <w:t>.</w:t>
      </w:r>
    </w:p>
    <w:p w:rsidR="00D576A0" w:rsidRPr="00B906E4" w:rsidRDefault="00D576A0" w:rsidP="00D576A0">
      <w:pPr>
        <w:ind w:firstLine="708"/>
        <w:jc w:val="both"/>
        <w:rPr>
          <w:color w:val="000000"/>
          <w:sz w:val="28"/>
          <w:szCs w:val="28"/>
          <w:lang w:val="en-US"/>
        </w:rPr>
      </w:pPr>
      <w:r w:rsidRPr="00B906E4">
        <w:rPr>
          <w:color w:val="000000"/>
          <w:sz w:val="28"/>
          <w:szCs w:val="28"/>
          <w:lang w:val="en-US"/>
        </w:rPr>
        <w:t>The neuroprotective effect of many pharmacological agents such as methylprednisolone, melatonin, erythropoietin, magnesium, mexiletine, naloxone, inﬂiximab, clotrimazole, lamotrigine and hyperbaric oxygen in experimental spinal cord injury has been studied</w:t>
      </w:r>
      <w:r>
        <w:rPr>
          <w:color w:val="000000"/>
          <w:sz w:val="28"/>
          <w:szCs w:val="28"/>
          <w:lang w:val="en-US"/>
        </w:rPr>
        <w:t xml:space="preserve"> (4,13,33,37,38,39,40,47,75,76,80,82</w:t>
      </w:r>
      <w:r w:rsidRPr="00B906E4">
        <w:rPr>
          <w:color w:val="000000"/>
          <w:sz w:val="28"/>
          <w:szCs w:val="28"/>
          <w:lang w:val="en-US"/>
        </w:rPr>
        <w:t>).Among these substances, only methylprednisolone has entered clinical use</w:t>
      </w:r>
      <w:r>
        <w:rPr>
          <w:color w:val="000000"/>
          <w:sz w:val="28"/>
          <w:szCs w:val="28"/>
          <w:lang w:val="en-US"/>
        </w:rPr>
        <w:t xml:space="preserve"> (32</w:t>
      </w:r>
      <w:r w:rsidRPr="00B906E4">
        <w:rPr>
          <w:color w:val="000000"/>
          <w:sz w:val="28"/>
          <w:szCs w:val="28"/>
          <w:lang w:val="en-US"/>
        </w:rPr>
        <w:t>) and it is the only agent proven to have positive effects after spinal cord injury. However, despite the beneficial effect on parenchymal damage, it has been shown not to provide a significant functional improvement</w:t>
      </w:r>
      <w:r>
        <w:rPr>
          <w:color w:val="000000"/>
          <w:sz w:val="28"/>
          <w:szCs w:val="28"/>
          <w:lang w:val="en-US"/>
        </w:rPr>
        <w:t xml:space="preserve"> (62</w:t>
      </w:r>
      <w:r w:rsidRPr="00B906E4">
        <w:rPr>
          <w:color w:val="000000"/>
          <w:sz w:val="28"/>
          <w:szCs w:val="28"/>
          <w:lang w:val="en-US"/>
        </w:rPr>
        <w:t>).</w:t>
      </w:r>
    </w:p>
    <w:p w:rsidR="00D576A0" w:rsidRPr="00B906E4" w:rsidRDefault="00D576A0" w:rsidP="00D576A0">
      <w:pPr>
        <w:autoSpaceDE w:val="0"/>
        <w:ind w:firstLine="708"/>
        <w:jc w:val="both"/>
        <w:rPr>
          <w:color w:val="000000"/>
          <w:sz w:val="28"/>
          <w:szCs w:val="28"/>
          <w:lang w:val="en-US"/>
        </w:rPr>
      </w:pPr>
      <w:r w:rsidRPr="00B906E4">
        <w:rPr>
          <w:color w:val="000000"/>
          <w:sz w:val="28"/>
          <w:szCs w:val="28"/>
          <w:lang w:val="en-US"/>
        </w:rPr>
        <w:t>TNF-α and pro-inflammatory cytokines such as IL-1β and IL-6 have been found to increase within hours after spinal cord injury and recent studies have revealed that these cytokines that increase in serum are directly related to persistent motor dysfunction and histopathological damage</w:t>
      </w:r>
      <w:r>
        <w:rPr>
          <w:color w:val="000000"/>
          <w:sz w:val="28"/>
          <w:szCs w:val="28"/>
          <w:lang w:val="en-US"/>
        </w:rPr>
        <w:t xml:space="preserve"> (25,31,68</w:t>
      </w:r>
      <w:r w:rsidRPr="00B906E4">
        <w:rPr>
          <w:color w:val="000000"/>
          <w:sz w:val="28"/>
          <w:szCs w:val="28"/>
          <w:lang w:val="en-US"/>
        </w:rPr>
        <w:t>).</w:t>
      </w:r>
    </w:p>
    <w:p w:rsidR="00D576A0" w:rsidRPr="00B906E4" w:rsidRDefault="00D576A0" w:rsidP="00D576A0">
      <w:pPr>
        <w:jc w:val="both"/>
        <w:rPr>
          <w:color w:val="000000"/>
          <w:sz w:val="28"/>
          <w:szCs w:val="28"/>
          <w:lang w:val="en-US"/>
        </w:rPr>
      </w:pPr>
      <w:r w:rsidRPr="00B906E4">
        <w:rPr>
          <w:color w:val="000000"/>
          <w:sz w:val="28"/>
          <w:szCs w:val="28"/>
          <w:lang w:val="en-US"/>
        </w:rPr>
        <w:tab/>
        <w:t>Malondialdehyde (MDA) that has an aldehyde structure appears after breaking of the carbon bonds during lipid peroxidation. Malondialdehyde is a final product in lipid peroxidation and MDA levels are used as an indicator of the level of oxidative damage. MDA plasma and tissue levels are measured as an indicator of free radicals (</w:t>
      </w:r>
      <w:hyperlink r:id="rId14" w:anchor="r35" w:history="1">
        <w:r>
          <w:rPr>
            <w:color w:val="000000"/>
            <w:sz w:val="28"/>
            <w:szCs w:val="28"/>
            <w:lang w:val="en-US"/>
          </w:rPr>
          <w:t>55</w:t>
        </w:r>
      </w:hyperlink>
      <w:r w:rsidRPr="00B906E4">
        <w:rPr>
          <w:color w:val="000000"/>
          <w:sz w:val="28"/>
          <w:szCs w:val="28"/>
          <w:lang w:val="en-US"/>
        </w:rPr>
        <w:t>).</w:t>
      </w:r>
    </w:p>
    <w:p w:rsidR="00D576A0" w:rsidRPr="00B906E4" w:rsidRDefault="00D576A0" w:rsidP="00D576A0">
      <w:pPr>
        <w:jc w:val="both"/>
        <w:rPr>
          <w:color w:val="000000"/>
          <w:sz w:val="28"/>
          <w:szCs w:val="28"/>
          <w:lang w:val="en-US"/>
        </w:rPr>
      </w:pPr>
      <w:r w:rsidRPr="00B906E4">
        <w:rPr>
          <w:color w:val="000000"/>
          <w:sz w:val="28"/>
          <w:szCs w:val="28"/>
          <w:lang w:val="en-US"/>
        </w:rPr>
        <w:tab/>
        <w:t>Adalimumab (Humira</w:t>
      </w:r>
      <w:r w:rsidRPr="00B906E4">
        <w:rPr>
          <w:color w:val="000000"/>
          <w:sz w:val="28"/>
          <w:szCs w:val="28"/>
          <w:vertAlign w:val="superscript"/>
          <w:lang w:val="en-US"/>
        </w:rPr>
        <w:t>R</w:t>
      </w:r>
      <w:r w:rsidRPr="00B906E4">
        <w:rPr>
          <w:color w:val="000000"/>
          <w:sz w:val="28"/>
          <w:szCs w:val="28"/>
          <w:lang w:val="en-US"/>
        </w:rPr>
        <w:t>) is a human monoclonal TNF-α antibody drug and blocks the effects of TNF-α. It is used successfully at a dose of 40 mg/kg subcutaneously every 2 weeks in the treatment of disorders such as Crohn's disease, ulcerative colitis, psoriasis, rheumatoid arthritis, psoriatic arthritis, ankylosing spondylitis</w:t>
      </w:r>
      <w:r>
        <w:rPr>
          <w:color w:val="000000"/>
          <w:sz w:val="28"/>
          <w:szCs w:val="28"/>
          <w:lang w:val="en-US"/>
        </w:rPr>
        <w:t xml:space="preserve"> (14,35,42,43,59,65</w:t>
      </w:r>
      <w:r w:rsidRPr="00B906E4">
        <w:rPr>
          <w:color w:val="000000"/>
          <w:sz w:val="28"/>
          <w:szCs w:val="28"/>
          <w:lang w:val="en-US"/>
        </w:rPr>
        <w:t>).</w:t>
      </w:r>
    </w:p>
    <w:p w:rsidR="00D576A0" w:rsidRPr="00B906E4" w:rsidRDefault="00D576A0" w:rsidP="00D576A0">
      <w:pPr>
        <w:ind w:firstLine="708"/>
        <w:jc w:val="both"/>
        <w:rPr>
          <w:color w:val="000000"/>
          <w:sz w:val="28"/>
          <w:szCs w:val="28"/>
          <w:lang w:val="en-US"/>
        </w:rPr>
      </w:pPr>
      <w:r w:rsidRPr="00B906E4">
        <w:rPr>
          <w:color w:val="000000"/>
          <w:sz w:val="28"/>
          <w:szCs w:val="28"/>
          <w:lang w:val="en-US"/>
        </w:rPr>
        <w:t>This study was conducted to evaluate whether adalimumab, an agent commonly used in rheumatology and gastroenterology disorders, has neuroprotective effects in an experimental compressive spinal cord injury model by assessment of histopathological changes in the traumatized tissue; serum MDA, TNF-α, IL-1β and IL–6 measurements; and clinical use of theInclined plane test and Modified Tarlov’s Grading Scale. We then compared the results with those of methylprednisolone, another commonly used agent. This is the first study to investigate the neuroprotective effects of adalimumab in experimental spinal cord injury.</w:t>
      </w:r>
    </w:p>
    <w:p w:rsidR="00D576A0" w:rsidRPr="00B906E4" w:rsidRDefault="00D576A0" w:rsidP="00D576A0">
      <w:pPr>
        <w:jc w:val="both"/>
        <w:rPr>
          <w:color w:val="000000"/>
          <w:sz w:val="28"/>
          <w:szCs w:val="28"/>
          <w:lang w:val="en-US"/>
        </w:rPr>
      </w:pPr>
    </w:p>
    <w:p w:rsidR="00D576A0" w:rsidRPr="00B906E4" w:rsidRDefault="00D576A0" w:rsidP="00D576A0">
      <w:pPr>
        <w:jc w:val="both"/>
        <w:rPr>
          <w:b/>
          <w:color w:val="000000"/>
          <w:sz w:val="28"/>
          <w:szCs w:val="28"/>
          <w:lang w:val="en-US"/>
        </w:rPr>
      </w:pPr>
      <w:r w:rsidRPr="00B906E4">
        <w:rPr>
          <w:b/>
          <w:bCs/>
          <w:color w:val="000000"/>
          <w:sz w:val="28"/>
          <w:szCs w:val="28"/>
          <w:lang w:val="en-US"/>
        </w:rPr>
        <w:t>MATERIALS AND METHODS</w:t>
      </w:r>
    </w:p>
    <w:p w:rsidR="00D576A0" w:rsidRPr="00B906E4" w:rsidRDefault="00D576A0" w:rsidP="00D576A0">
      <w:pPr>
        <w:jc w:val="both"/>
        <w:rPr>
          <w:color w:val="000000"/>
          <w:sz w:val="28"/>
          <w:szCs w:val="28"/>
          <w:lang w:val="en-US"/>
        </w:rPr>
      </w:pPr>
    </w:p>
    <w:p w:rsidR="00D576A0" w:rsidRPr="00B906E4" w:rsidRDefault="00D576A0" w:rsidP="00D576A0">
      <w:pPr>
        <w:jc w:val="both"/>
        <w:rPr>
          <w:b/>
          <w:color w:val="000000"/>
          <w:sz w:val="28"/>
          <w:szCs w:val="28"/>
          <w:lang w:val="en-US"/>
        </w:rPr>
      </w:pPr>
      <w:r w:rsidRPr="00B906E4">
        <w:rPr>
          <w:b/>
          <w:bCs/>
          <w:color w:val="000000"/>
          <w:sz w:val="28"/>
          <w:szCs w:val="28"/>
          <w:lang w:val="en-US"/>
        </w:rPr>
        <w:lastRenderedPageBreak/>
        <w:t>Experimental groups</w:t>
      </w:r>
    </w:p>
    <w:p w:rsidR="00D576A0" w:rsidRPr="00B906E4" w:rsidRDefault="00D576A0" w:rsidP="00D576A0">
      <w:pPr>
        <w:ind w:firstLine="708"/>
        <w:jc w:val="both"/>
        <w:rPr>
          <w:color w:val="000000"/>
          <w:sz w:val="28"/>
          <w:szCs w:val="28"/>
          <w:lang w:val="en-US"/>
        </w:rPr>
      </w:pPr>
      <w:r w:rsidRPr="00B906E4">
        <w:rPr>
          <w:color w:val="000000"/>
          <w:sz w:val="28"/>
          <w:szCs w:val="28"/>
          <w:lang w:val="en-US"/>
        </w:rPr>
        <w:t xml:space="preserve">Approval was obtained from the Ministry of Health Ankara Training and Research Hospital Ethical Committee for the study .The surgical procedures of the study were performed at the Ministry of Health Ankara Hospital Experimental Animal Laboratory. A total of 40 adult male Albino Wistar rats (8 rats in each of the 5 groups) weighing between 250 and </w:t>
      </w:r>
      <w:smartTag w:uri="urn:schemas-microsoft-com:office:smarttags" w:element="metricconverter">
        <w:smartTagPr>
          <w:attr w:name="ProductID" w:val="6 in"/>
        </w:smartTagPr>
        <w:r w:rsidRPr="00B906E4">
          <w:rPr>
            <w:color w:val="000000"/>
            <w:sz w:val="28"/>
            <w:szCs w:val="28"/>
            <w:lang w:val="en-US"/>
          </w:rPr>
          <w:t>300 g</w:t>
        </w:r>
      </w:smartTag>
      <w:r w:rsidRPr="00B906E4">
        <w:rPr>
          <w:color w:val="000000"/>
          <w:sz w:val="28"/>
          <w:szCs w:val="28"/>
          <w:lang w:val="en-US"/>
        </w:rPr>
        <w:t xml:space="preserve"> were used in this study. The rats were selected randomly and divided into 5 groups as the sham, trauma, adalimumab, methylprednisolone and adalimumab + methylprednisolone groups as follows: </w:t>
      </w:r>
    </w:p>
    <w:p w:rsidR="00D576A0" w:rsidRPr="00B906E4" w:rsidRDefault="00D576A0" w:rsidP="00D576A0">
      <w:pPr>
        <w:jc w:val="both"/>
        <w:rPr>
          <w:color w:val="000000"/>
          <w:sz w:val="28"/>
          <w:szCs w:val="28"/>
          <w:lang w:val="en-US"/>
        </w:rPr>
      </w:pPr>
      <w:r w:rsidRPr="00B906E4">
        <w:rPr>
          <w:color w:val="000000"/>
          <w:sz w:val="28"/>
          <w:szCs w:val="28"/>
          <w:lang w:val="en-US"/>
        </w:rPr>
        <w:t>- Group 1:Only laminectomy was performed to the 8 rats in the sham group; trauma (spinal cord injury, sci) was not performed and no treatment was used.</w:t>
      </w:r>
    </w:p>
    <w:p w:rsidR="00D576A0" w:rsidRPr="00B906E4" w:rsidRDefault="00D576A0" w:rsidP="00D576A0">
      <w:pPr>
        <w:jc w:val="both"/>
        <w:rPr>
          <w:color w:val="000000"/>
          <w:sz w:val="28"/>
          <w:szCs w:val="28"/>
          <w:lang w:val="en-US"/>
        </w:rPr>
      </w:pPr>
      <w:r w:rsidRPr="00B906E4">
        <w:rPr>
          <w:color w:val="000000"/>
          <w:sz w:val="28"/>
          <w:szCs w:val="28"/>
          <w:lang w:val="en-US"/>
        </w:rPr>
        <w:t xml:space="preserve">- Group 2:Laminectomy and </w:t>
      </w:r>
      <w:r>
        <w:rPr>
          <w:color w:val="000000"/>
          <w:sz w:val="28"/>
          <w:szCs w:val="28"/>
          <w:lang w:val="en-US"/>
        </w:rPr>
        <w:t xml:space="preserve">acute </w:t>
      </w:r>
      <w:r w:rsidRPr="00B906E4">
        <w:rPr>
          <w:color w:val="000000"/>
          <w:sz w:val="28"/>
          <w:szCs w:val="28"/>
          <w:lang w:val="en-US"/>
        </w:rPr>
        <w:t>trauma (sci) were performed to the 8rats in the trauma group; no treatment was given.</w:t>
      </w:r>
    </w:p>
    <w:p w:rsidR="00D576A0" w:rsidRPr="00B906E4" w:rsidRDefault="00D576A0" w:rsidP="00D576A0">
      <w:pPr>
        <w:autoSpaceDE w:val="0"/>
        <w:autoSpaceDN w:val="0"/>
        <w:adjustRightInd w:val="0"/>
        <w:jc w:val="both"/>
        <w:rPr>
          <w:color w:val="000000"/>
          <w:sz w:val="28"/>
          <w:szCs w:val="28"/>
          <w:lang w:val="en-US"/>
        </w:rPr>
      </w:pPr>
      <w:r w:rsidRPr="00B906E4">
        <w:rPr>
          <w:color w:val="000000"/>
          <w:sz w:val="28"/>
          <w:szCs w:val="28"/>
          <w:lang w:val="en-US"/>
        </w:rPr>
        <w:t>- Group 3: A single dose of subcutaneous 40 mg/kg adalimumab (Humira, Abbott Laboratories,</w:t>
      </w:r>
      <w:smartTag w:uri="urn:schemas-microsoft-com:office:smarttags" w:element="metricconverter">
        <w:smartTagPr>
          <w:attr w:name="ProductID" w:val="6 in"/>
        </w:smartTagPr>
        <w:smartTag w:uri="urn:schemas-microsoft-com:office:smarttags" w:element="City">
          <w:smartTag w:uri="urn:schemas-microsoft-com:office:smarttags" w:element="place">
            <w:smartTag w:uri="urn:schemas-microsoft-com:office:smarttags" w:element="City">
              <w:r w:rsidRPr="00B906E4">
                <w:rPr>
                  <w:color w:val="000000"/>
                  <w:sz w:val="28"/>
                  <w:szCs w:val="28"/>
                  <w:lang w:val="en-US"/>
                </w:rPr>
                <w:t>North Chicago</w:t>
              </w:r>
            </w:smartTag>
          </w:smartTag>
          <w:r w:rsidRPr="00B906E4">
            <w:rPr>
              <w:color w:val="000000"/>
              <w:sz w:val="28"/>
              <w:szCs w:val="28"/>
              <w:lang w:val="en-US"/>
            </w:rPr>
            <w:t>,</w:t>
          </w:r>
          <w:smartTag w:uri="urn:schemas-microsoft-com:office:smarttags" w:element="metricconverter">
            <w:smartTagPr>
              <w:attr w:name="ProductID" w:val="6 in"/>
            </w:smartTagPr>
            <w:smartTag w:uri="urn:schemas-microsoft-com:office:smarttags" w:element="State">
              <w:r w:rsidRPr="00B906E4">
                <w:rPr>
                  <w:color w:val="000000"/>
                  <w:sz w:val="28"/>
                  <w:szCs w:val="28"/>
                  <w:lang w:val="en-US"/>
                </w:rPr>
                <w:t>IL</w:t>
              </w:r>
            </w:smartTag>
          </w:smartTag>
          <w:r w:rsidRPr="00B906E4">
            <w:rPr>
              <w:color w:val="000000"/>
              <w:sz w:val="28"/>
              <w:szCs w:val="28"/>
              <w:lang w:val="en-US"/>
            </w:rPr>
            <w:t>,</w:t>
          </w:r>
          <w:smartTag w:uri="urn:schemas-microsoft-com:office:smarttags" w:element="metricconverter">
            <w:smartTagPr>
              <w:attr w:name="ProductID" w:val="6 in"/>
            </w:smartTagPr>
            <w:smartTag w:uri="urn:schemas-microsoft-com:office:smarttags" w:element="country-region">
              <w:r w:rsidRPr="00B906E4">
                <w:rPr>
                  <w:color w:val="000000"/>
                  <w:sz w:val="28"/>
                  <w:szCs w:val="28"/>
                  <w:lang w:val="en-US"/>
                </w:rPr>
                <w:t>USA</w:t>
              </w:r>
            </w:smartTag>
          </w:smartTag>
        </w:smartTag>
      </w:smartTag>
      <w:r w:rsidRPr="00B906E4">
        <w:rPr>
          <w:color w:val="000000"/>
          <w:sz w:val="28"/>
          <w:szCs w:val="28"/>
          <w:lang w:val="en-US"/>
        </w:rPr>
        <w:t xml:space="preserve">) was administered right after laminectomy and </w:t>
      </w:r>
      <w:r>
        <w:rPr>
          <w:color w:val="000000"/>
          <w:sz w:val="28"/>
          <w:szCs w:val="28"/>
          <w:lang w:val="en-US"/>
        </w:rPr>
        <w:t>acute</w:t>
      </w:r>
      <w:r w:rsidRPr="00B906E4">
        <w:rPr>
          <w:color w:val="000000"/>
          <w:sz w:val="28"/>
          <w:szCs w:val="28"/>
          <w:lang w:val="en-US"/>
        </w:rPr>
        <w:t xml:space="preserve"> trauma (sci) to the 8 rats.</w:t>
      </w:r>
    </w:p>
    <w:p w:rsidR="00D576A0" w:rsidRPr="00B906E4" w:rsidRDefault="00D576A0" w:rsidP="00D576A0">
      <w:pPr>
        <w:jc w:val="both"/>
        <w:rPr>
          <w:color w:val="000000"/>
          <w:sz w:val="28"/>
          <w:szCs w:val="28"/>
          <w:lang w:val="en-US"/>
        </w:rPr>
      </w:pPr>
      <w:r w:rsidRPr="00B906E4">
        <w:rPr>
          <w:color w:val="000000"/>
          <w:sz w:val="28"/>
          <w:szCs w:val="28"/>
          <w:lang w:val="en-US"/>
        </w:rPr>
        <w:t xml:space="preserve">- Group 4: A single dose of 30 mg/kgintravenous methylprednisolone (Prednol, </w:t>
      </w:r>
      <w:smartTag w:uri="urn:schemas-microsoft-com:office:smarttags" w:element="metricconverter">
        <w:smartTagPr>
          <w:attr w:name="ProductID" w:val="6 in"/>
        </w:smartTagPr>
        <w:smartTag w:uri="urn:schemas-microsoft-com:office:smarttags" w:element="City">
          <w:smartTag w:uri="urn:schemas-microsoft-com:office:smarttags" w:element="place">
            <w:smartTag w:uri="urn:schemas-microsoft-com:office:smarttags" w:element="City">
              <w:r w:rsidRPr="00B906E4">
                <w:rPr>
                  <w:color w:val="000000"/>
                  <w:sz w:val="28"/>
                  <w:szCs w:val="28"/>
                  <w:lang w:val="en-US"/>
                </w:rPr>
                <w:t>Mustafa Nevzat</w:t>
              </w:r>
            </w:smartTag>
          </w:smartTag>
          <w:r w:rsidRPr="00B906E4">
            <w:rPr>
              <w:color w:val="000000"/>
              <w:sz w:val="28"/>
              <w:szCs w:val="28"/>
              <w:lang w:val="en-US"/>
            </w:rPr>
            <w:t xml:space="preserve">, </w:t>
          </w:r>
          <w:smartTag w:uri="urn:schemas-microsoft-com:office:smarttags" w:element="metricconverter">
            <w:smartTagPr>
              <w:attr w:name="ProductID" w:val="6 in"/>
            </w:smartTagPr>
            <w:smartTag w:uri="urn:schemas-microsoft-com:office:smarttags" w:element="country-region">
              <w:r w:rsidRPr="00B906E4">
                <w:rPr>
                  <w:color w:val="000000"/>
                  <w:sz w:val="28"/>
                  <w:szCs w:val="28"/>
                  <w:lang w:val="en-US"/>
                </w:rPr>
                <w:t>Turkey</w:t>
              </w:r>
            </w:smartTag>
          </w:smartTag>
        </w:smartTag>
      </w:smartTag>
      <w:r w:rsidRPr="00B906E4">
        <w:rPr>
          <w:color w:val="000000"/>
          <w:sz w:val="28"/>
          <w:szCs w:val="28"/>
          <w:lang w:val="en-US"/>
        </w:rPr>
        <w:t xml:space="preserve">) was administered right after laminectomy and </w:t>
      </w:r>
      <w:r>
        <w:rPr>
          <w:color w:val="000000"/>
          <w:sz w:val="28"/>
          <w:szCs w:val="28"/>
          <w:lang w:val="en-US"/>
        </w:rPr>
        <w:t>acute</w:t>
      </w:r>
      <w:r w:rsidRPr="00B906E4">
        <w:rPr>
          <w:color w:val="000000"/>
          <w:sz w:val="28"/>
          <w:szCs w:val="28"/>
          <w:lang w:val="en-US"/>
        </w:rPr>
        <w:t xml:space="preserve"> trauma (sci) to the 8 rats.</w:t>
      </w:r>
    </w:p>
    <w:p w:rsidR="00D576A0" w:rsidRPr="00B906E4" w:rsidRDefault="00D576A0" w:rsidP="00D576A0">
      <w:pPr>
        <w:jc w:val="both"/>
        <w:rPr>
          <w:color w:val="000000"/>
          <w:sz w:val="28"/>
          <w:szCs w:val="28"/>
          <w:lang w:val="en-US"/>
        </w:rPr>
      </w:pPr>
      <w:r w:rsidRPr="00B906E4">
        <w:rPr>
          <w:color w:val="000000"/>
          <w:sz w:val="28"/>
          <w:szCs w:val="28"/>
          <w:lang w:val="en-US"/>
        </w:rPr>
        <w:t xml:space="preserve">- Group 5: Single doses of 40 mg/kg adalimumab and intravenous 30 mg/kg methylprednisolone were administered together right after laminectomy and </w:t>
      </w:r>
      <w:r>
        <w:rPr>
          <w:color w:val="000000"/>
          <w:sz w:val="28"/>
          <w:szCs w:val="28"/>
          <w:lang w:val="en-US"/>
        </w:rPr>
        <w:t>acute</w:t>
      </w:r>
      <w:r w:rsidRPr="00B906E4">
        <w:rPr>
          <w:color w:val="000000"/>
          <w:sz w:val="28"/>
          <w:szCs w:val="28"/>
          <w:lang w:val="en-US"/>
        </w:rPr>
        <w:t xml:space="preserve"> trauma (sci) to the 8 rats.</w:t>
      </w:r>
    </w:p>
    <w:p w:rsidR="00D576A0" w:rsidRPr="00B906E4" w:rsidRDefault="00D576A0" w:rsidP="00D576A0">
      <w:pPr>
        <w:jc w:val="both"/>
        <w:rPr>
          <w:color w:val="000000"/>
          <w:sz w:val="28"/>
          <w:szCs w:val="28"/>
          <w:lang w:val="en-US"/>
        </w:rPr>
      </w:pPr>
    </w:p>
    <w:p w:rsidR="00D576A0" w:rsidRPr="00B906E4" w:rsidRDefault="00D576A0" w:rsidP="00D576A0">
      <w:pPr>
        <w:jc w:val="both"/>
        <w:rPr>
          <w:b/>
          <w:color w:val="000000"/>
          <w:sz w:val="28"/>
          <w:szCs w:val="28"/>
          <w:lang w:val="en-US"/>
        </w:rPr>
      </w:pPr>
      <w:r w:rsidRPr="00B906E4">
        <w:rPr>
          <w:b/>
          <w:bCs/>
          <w:color w:val="000000"/>
          <w:sz w:val="28"/>
          <w:szCs w:val="28"/>
          <w:lang w:val="en-US"/>
        </w:rPr>
        <w:t>Anesthesia and Surgical Procedure</w:t>
      </w:r>
    </w:p>
    <w:p w:rsidR="00D576A0" w:rsidRPr="00B906E4" w:rsidRDefault="00D576A0" w:rsidP="00D576A0">
      <w:pPr>
        <w:ind w:firstLine="708"/>
        <w:jc w:val="both"/>
        <w:rPr>
          <w:color w:val="000000"/>
          <w:sz w:val="28"/>
          <w:szCs w:val="28"/>
        </w:rPr>
      </w:pPr>
      <w:r w:rsidRPr="00B906E4">
        <w:rPr>
          <w:color w:val="000000"/>
          <w:sz w:val="28"/>
          <w:szCs w:val="28"/>
          <w:lang w:val="en-US" w:eastAsia="en-US"/>
        </w:rPr>
        <w:t>The animals were kept at 18-</w:t>
      </w:r>
      <w:smartTag w:uri="urn:schemas-microsoft-com:office:smarttags" w:element="metricconverter">
        <w:smartTagPr>
          <w:attr w:name="ProductID" w:val="6 in"/>
        </w:smartTagPr>
        <w:r w:rsidRPr="00B906E4">
          <w:rPr>
            <w:color w:val="000000"/>
            <w:sz w:val="28"/>
            <w:szCs w:val="28"/>
            <w:lang w:val="en-US" w:eastAsia="en-US"/>
          </w:rPr>
          <w:t>21°C</w:t>
        </w:r>
      </w:smartTag>
      <w:r w:rsidRPr="00B906E4">
        <w:rPr>
          <w:color w:val="000000"/>
          <w:sz w:val="28"/>
          <w:szCs w:val="28"/>
          <w:lang w:val="en-US" w:eastAsia="en-US"/>
        </w:rPr>
        <w:t xml:space="preserve"> under constant laboratory conditions consistent with a biorhythm with a 12-hour light-dark cycle and were allowed free access to food and water. General anesthesia was ensured with an intramuscular injection of 5 mg/kg ketamine hydrochloride (Ketalar, Pfizer, İstanbul, </w:t>
      </w:r>
      <w:smartTag w:uri="urn:schemas-microsoft-com:office:smarttags" w:element="metricconverter">
        <w:smartTagPr>
          <w:attr w:name="ProductID" w:val="6 in"/>
        </w:smartTagPr>
        <w:smartTag w:uri="urn:schemas-microsoft-com:office:smarttags" w:element="country-region">
          <w:r w:rsidRPr="00B906E4">
            <w:rPr>
              <w:color w:val="000000"/>
              <w:sz w:val="28"/>
              <w:szCs w:val="28"/>
              <w:lang w:val="en-US" w:eastAsia="en-US"/>
            </w:rPr>
            <w:t>Turkey</w:t>
          </w:r>
        </w:smartTag>
      </w:smartTag>
      <w:r w:rsidRPr="00B906E4">
        <w:rPr>
          <w:color w:val="000000"/>
          <w:sz w:val="28"/>
          <w:szCs w:val="28"/>
          <w:lang w:val="en-US" w:eastAsia="en-US"/>
        </w:rPr>
        <w:t xml:space="preserve">) and 70 mg/kg xylazine (Rompun, Bayer, İstanbul, </w:t>
      </w:r>
      <w:smartTag w:uri="urn:schemas-microsoft-com:office:smarttags" w:element="metricconverter">
        <w:smartTagPr>
          <w:attr w:name="ProductID" w:val="6 in"/>
        </w:smartTagPr>
        <w:smartTag w:uri="urn:schemas-microsoft-com:office:smarttags" w:element="place">
          <w:smartTag w:uri="urn:schemas-microsoft-com:office:smarttags" w:element="country-region">
            <w:r w:rsidRPr="00B906E4">
              <w:rPr>
                <w:color w:val="000000"/>
                <w:sz w:val="28"/>
                <w:szCs w:val="28"/>
                <w:lang w:val="en-US" w:eastAsia="en-US"/>
              </w:rPr>
              <w:t>Turkey</w:t>
            </w:r>
          </w:smartTag>
        </w:smartTag>
      </w:smartTag>
      <w:r w:rsidRPr="00B906E4">
        <w:rPr>
          <w:color w:val="000000"/>
          <w:sz w:val="28"/>
          <w:szCs w:val="28"/>
          <w:lang w:val="en-US" w:eastAsia="en-US"/>
        </w:rPr>
        <w:t xml:space="preserve">). </w:t>
      </w:r>
      <w:r w:rsidRPr="00B906E4">
        <w:rPr>
          <w:color w:val="000000"/>
          <w:sz w:val="28"/>
          <w:szCs w:val="28"/>
          <w:lang w:val="en-US"/>
        </w:rPr>
        <w:t xml:space="preserve">Rats under anesthesia were secured in the prone position using all four extremities. Intramuscular cefotaxime (Bilim Pharmaceuticals, Beyoglu, </w:t>
      </w:r>
      <w:smartTag w:uri="urn:schemas-microsoft-com:office:smarttags" w:element="metricconverter">
        <w:smartTagPr>
          <w:attr w:name="ProductID" w:val="6 in"/>
        </w:smartTagPr>
        <w:smartTag w:uri="urn:schemas-microsoft-com:office:smarttags" w:element="place">
          <w:smartTag w:uri="urn:schemas-microsoft-com:office:smarttags" w:element="City">
            <w:r w:rsidRPr="00B906E4">
              <w:rPr>
                <w:color w:val="000000"/>
                <w:sz w:val="28"/>
                <w:szCs w:val="28"/>
                <w:lang w:val="en-US"/>
              </w:rPr>
              <w:t>Istanbul</w:t>
            </w:r>
          </w:smartTag>
        </w:smartTag>
      </w:smartTag>
      <w:r w:rsidRPr="00B906E4">
        <w:rPr>
          <w:color w:val="000000"/>
          <w:sz w:val="28"/>
          <w:szCs w:val="28"/>
          <w:lang w:val="en-US"/>
        </w:rPr>
        <w:t xml:space="preserve">) was administered at a dose of 40 mg/kg prophylactically 30 minutes before the surgical procedure. The entire dorsal midline was shaved and surface sterilization was provided with polivinylpyrolidone iodine (Polyod®, 10% solution, Drogsan İlaç Sanayi, </w:t>
      </w:r>
      <w:smartTag w:uri="urn:schemas-microsoft-com:office:smarttags" w:element="metricconverter">
        <w:smartTagPr>
          <w:attr w:name="ProductID" w:val="6 in"/>
        </w:smartTagPr>
        <w:smartTag w:uri="urn:schemas-microsoft-com:office:smarttags" w:element="place">
          <w:smartTag w:uri="urn:schemas-microsoft-com:office:smarttags" w:element="City">
            <w:r w:rsidRPr="00B906E4">
              <w:rPr>
                <w:color w:val="000000"/>
                <w:sz w:val="28"/>
                <w:szCs w:val="28"/>
                <w:lang w:val="en-US"/>
              </w:rPr>
              <w:t>Ankara</w:t>
            </w:r>
          </w:smartTag>
        </w:smartTag>
      </w:smartTag>
      <w:r w:rsidRPr="00B906E4">
        <w:rPr>
          <w:color w:val="000000"/>
          <w:sz w:val="28"/>
          <w:szCs w:val="28"/>
          <w:lang w:val="en-US"/>
        </w:rPr>
        <w:t xml:space="preserve">). The midline incision was performed with aseptic technique along the T5 to T12 spinal processes. The paravertebral muscles were dissected from the T7 to the T10 vertebrae. Once the vertebral column between T7 and T10 was exposed, total laminectomy was performed with a surgical microclamp. The dura was left intact. An aneurysm clip (Yaşargil, FE 721, Aesculap, Germany) </w:t>
      </w:r>
      <w:bookmarkStart w:id="0" w:name="_GoBack"/>
      <w:bookmarkEnd w:id="0"/>
      <w:r w:rsidRPr="00B906E4">
        <w:rPr>
          <w:color w:val="000000"/>
          <w:sz w:val="28"/>
          <w:szCs w:val="28"/>
        </w:rPr>
        <w:t xml:space="preserve">with a closure strength </w:t>
      </w:r>
      <w:smartTag w:uri="urn:schemas-microsoft-com:office:smarttags" w:element="metricconverter">
        <w:smartTagPr>
          <w:attr w:name="ProductID" w:val="6 in"/>
        </w:smartTagPr>
        <w:r w:rsidRPr="00B906E4">
          <w:rPr>
            <w:color w:val="000000"/>
            <w:sz w:val="28"/>
            <w:szCs w:val="28"/>
          </w:rPr>
          <w:t>70 g</w:t>
        </w:r>
      </w:smartTag>
      <w:r w:rsidRPr="00B906E4">
        <w:rPr>
          <w:color w:val="000000"/>
          <w:sz w:val="28"/>
          <w:szCs w:val="28"/>
        </w:rPr>
        <w:t xml:space="preserve"> was used for 1 minute</w:t>
      </w:r>
      <w:r w:rsidRPr="00B906E4">
        <w:rPr>
          <w:color w:val="000000"/>
          <w:sz w:val="28"/>
          <w:szCs w:val="28"/>
          <w:lang w:val="en-US"/>
        </w:rPr>
        <w:t xml:space="preserve"> to create spinal cord injury in all groups except group 1 (Fig. 1). Paraplegia was observed in all rats in groups 2-5 where trauma was created. Only laminectomy was performed for the 8 rats in group 1. The 8 rats in group 2 </w:t>
      </w:r>
      <w:r w:rsidRPr="00B906E4">
        <w:rPr>
          <w:color w:val="000000"/>
          <w:sz w:val="28"/>
          <w:szCs w:val="28"/>
          <w:lang w:val="en-US"/>
        </w:rPr>
        <w:lastRenderedPageBreak/>
        <w:t xml:space="preserve">underwent laminectomy and trauma (sci) but no treatment was administered. The 8 rats in group 3 were administered a single dose of 40 mg/kg adalimumab right after laminectomy and trauma (sci). The 8 rats in group 4 were administered a single dose of 30 mg/kg methylprednisolone right after laminectomy and trauma (sci). The 8 rats in group 5 were administered single doses of 40 mg/kg adalimumab and intravenous 30 mg/kg methylprednisolone.The incisions were closed with primary sutures after the surgery. The animals were provided food and water and kept in a temperature-controlled room until the end of the experimental protocol. Motor strength and the inclined plane test were evaluated in all rats at 24 hours and 3, 5 and 7 days after trauma. Sedation was provided with intramuscular ketamine and xylazine at the end of the 7th dayand blood samples were obtained to determine plasma </w:t>
      </w:r>
      <w:smartTag w:uri="urn:schemas-microsoft-com:office:smarttags" w:element="metricconverter">
        <w:smartTagPr>
          <w:attr w:name="ProductID" w:val="6 in"/>
        </w:smartTagPr>
        <w:smartTag w:uri="urn:schemas-microsoft-com:office:smarttags" w:element="place">
          <w:smartTag w:uri="urn:schemas-microsoft-com:office:smarttags" w:element="City">
            <w:r w:rsidRPr="00B906E4">
              <w:rPr>
                <w:color w:val="000000"/>
                <w:sz w:val="28"/>
                <w:szCs w:val="28"/>
                <w:lang w:val="en-US"/>
              </w:rPr>
              <w:t>MDA</w:t>
            </w:r>
          </w:smartTag>
        </w:smartTag>
        <w:r w:rsidRPr="00B906E4">
          <w:rPr>
            <w:color w:val="000000"/>
            <w:sz w:val="28"/>
            <w:szCs w:val="28"/>
            <w:lang w:val="en-US"/>
          </w:rPr>
          <w:t xml:space="preserve">, </w:t>
        </w:r>
        <w:smartTag w:uri="urn:schemas-microsoft-com:office:smarttags" w:element="metricconverter">
          <w:smartTagPr>
            <w:attr w:name="ProductID" w:val="6 in"/>
          </w:smartTagPr>
          <w:smartTag w:uri="urn:schemas-microsoft-com:office:smarttags" w:element="State">
            <w:r w:rsidRPr="00B906E4">
              <w:rPr>
                <w:color w:val="000000"/>
                <w:sz w:val="28"/>
                <w:szCs w:val="28"/>
                <w:lang w:val="en-US"/>
              </w:rPr>
              <w:t>IL</w:t>
            </w:r>
          </w:smartTag>
        </w:smartTag>
      </w:smartTag>
      <w:r w:rsidRPr="00B906E4">
        <w:rPr>
          <w:color w:val="000000"/>
          <w:sz w:val="28"/>
          <w:szCs w:val="28"/>
          <w:lang w:val="en-US"/>
        </w:rPr>
        <w:t xml:space="preserve">-1β, IL-6 and TNF-α levels before the rats were sacrificed with the administration of pentobarbital at an excessive dose. The spinal cords were excised at a length of </w:t>
      </w:r>
      <w:smartTag w:uri="urn:schemas-microsoft-com:office:smarttags" w:element="metricconverter">
        <w:smartTagPr>
          <w:attr w:name="ProductID" w:val="6 in"/>
        </w:smartTagPr>
        <w:r w:rsidRPr="00B906E4">
          <w:rPr>
            <w:color w:val="000000"/>
            <w:sz w:val="28"/>
            <w:szCs w:val="28"/>
            <w:lang w:val="en-US"/>
          </w:rPr>
          <w:t>2 cm</w:t>
        </w:r>
      </w:smartTag>
      <w:r w:rsidRPr="00B906E4">
        <w:rPr>
          <w:color w:val="000000"/>
          <w:sz w:val="28"/>
          <w:szCs w:val="28"/>
          <w:lang w:val="en-US"/>
        </w:rPr>
        <w:t xml:space="preserve"> at the area of injury (</w:t>
      </w:r>
      <w:smartTag w:uri="urn:schemas-microsoft-com:office:smarttags" w:element="metricconverter">
        <w:smartTagPr>
          <w:attr w:name="ProductID" w:val="6 in"/>
        </w:smartTagPr>
        <w:r w:rsidRPr="00B906E4">
          <w:rPr>
            <w:color w:val="000000"/>
            <w:sz w:val="28"/>
            <w:szCs w:val="28"/>
            <w:lang w:val="en-US"/>
          </w:rPr>
          <w:t>1 cm</w:t>
        </w:r>
      </w:smartTag>
      <w:r w:rsidRPr="00B906E4">
        <w:rPr>
          <w:color w:val="000000"/>
          <w:sz w:val="28"/>
          <w:szCs w:val="28"/>
          <w:lang w:val="en-US"/>
        </w:rPr>
        <w:t xml:space="preserve"> rostral and </w:t>
      </w:r>
      <w:smartTag w:uri="urn:schemas-microsoft-com:office:smarttags" w:element="metricconverter">
        <w:smartTagPr>
          <w:attr w:name="ProductID" w:val="6 in"/>
        </w:smartTagPr>
        <w:r w:rsidRPr="00B906E4">
          <w:rPr>
            <w:color w:val="000000"/>
            <w:sz w:val="28"/>
            <w:szCs w:val="28"/>
            <w:lang w:val="en-US"/>
          </w:rPr>
          <w:t>1 cm</w:t>
        </w:r>
      </w:smartTag>
      <w:r w:rsidRPr="00B906E4">
        <w:rPr>
          <w:color w:val="000000"/>
          <w:sz w:val="28"/>
          <w:szCs w:val="28"/>
          <w:lang w:val="en-US"/>
        </w:rPr>
        <w:t xml:space="preserve"> caudal) and sections were obtained for histopathological study.</w:t>
      </w:r>
    </w:p>
    <w:p w:rsidR="00D576A0" w:rsidRPr="00B906E4" w:rsidRDefault="00D576A0" w:rsidP="00D576A0">
      <w:pPr>
        <w:jc w:val="both"/>
        <w:rPr>
          <w:color w:val="000000"/>
          <w:sz w:val="28"/>
          <w:szCs w:val="28"/>
          <w:lang w:val="en-US"/>
        </w:rPr>
      </w:pPr>
    </w:p>
    <w:p w:rsidR="00D576A0" w:rsidRPr="00B906E4" w:rsidRDefault="00D576A0" w:rsidP="00D576A0">
      <w:pPr>
        <w:jc w:val="both"/>
        <w:rPr>
          <w:b/>
          <w:color w:val="000000"/>
          <w:sz w:val="28"/>
          <w:szCs w:val="28"/>
          <w:lang w:val="en-US"/>
        </w:rPr>
      </w:pPr>
      <w:r w:rsidRPr="00B906E4">
        <w:rPr>
          <w:b/>
          <w:bCs/>
          <w:color w:val="000000"/>
          <w:sz w:val="28"/>
          <w:szCs w:val="28"/>
          <w:lang w:val="en-US"/>
        </w:rPr>
        <w:t>Biochemical analysis</w:t>
      </w:r>
    </w:p>
    <w:p w:rsidR="00D576A0" w:rsidRPr="00B906E4" w:rsidRDefault="00D576A0" w:rsidP="00D576A0">
      <w:pPr>
        <w:ind w:firstLine="708"/>
        <w:jc w:val="both"/>
        <w:rPr>
          <w:color w:val="000000"/>
          <w:sz w:val="28"/>
          <w:szCs w:val="28"/>
          <w:lang w:val="en-US"/>
        </w:rPr>
      </w:pPr>
      <w:r w:rsidRPr="00B906E4">
        <w:rPr>
          <w:color w:val="000000"/>
          <w:sz w:val="28"/>
          <w:szCs w:val="28"/>
          <w:lang w:val="en-US"/>
        </w:rPr>
        <w:t xml:space="preserve">The plasma MDA level of the rats in the control and trauma groups was studied according to the method described by Draper and Hadley </w:t>
      </w:r>
      <w:r>
        <w:rPr>
          <w:color w:val="000000"/>
          <w:sz w:val="28"/>
          <w:szCs w:val="28"/>
          <w:lang w:val="en-US"/>
        </w:rPr>
        <w:t>(15</w:t>
      </w:r>
      <w:r w:rsidRPr="00B906E4">
        <w:rPr>
          <w:color w:val="000000"/>
          <w:sz w:val="28"/>
          <w:szCs w:val="28"/>
          <w:lang w:val="en-US"/>
        </w:rPr>
        <w:t>).Plasma levels were measured in nmol/ml with this method based on the measurement of the intensity of the mixture formed by the interaction of MDA, which is a lipid peroxidation product, and thiobarbituric acid with a spectrophotometer (Beckman Coulter) at a wavelength of 532 nm.</w:t>
      </w:r>
    </w:p>
    <w:p w:rsidR="00D576A0" w:rsidRPr="00B906E4" w:rsidRDefault="00D576A0" w:rsidP="00D576A0">
      <w:pPr>
        <w:ind w:firstLine="708"/>
        <w:jc w:val="both"/>
        <w:rPr>
          <w:color w:val="000000"/>
          <w:sz w:val="28"/>
          <w:szCs w:val="28"/>
          <w:lang w:val="en-US"/>
        </w:rPr>
      </w:pPr>
      <w:r w:rsidRPr="00B906E4">
        <w:rPr>
          <w:color w:val="000000"/>
          <w:sz w:val="28"/>
          <w:szCs w:val="28"/>
          <w:lang w:val="en-US"/>
        </w:rPr>
        <w:t xml:space="preserve">Serum concentrations of the inflammatory mediators (IL-1β, IL-6 and TNF- α) were measured in pictograms per milliliter (pg/mL) with the Bio Elisa Reader Elx800 (BioTek Instruments Inc., </w:t>
      </w:r>
      <w:smartTag w:uri="urn:schemas-microsoft-com:office:smarttags" w:element="metricconverter">
        <w:smartTagPr>
          <w:attr w:name="ProductID" w:val="6 in"/>
        </w:smartTagPr>
        <w:smartTag w:uri="urn:schemas-microsoft-com:office:smarttags" w:element="City">
          <w:r w:rsidRPr="00B906E4">
            <w:rPr>
              <w:color w:val="000000"/>
              <w:sz w:val="28"/>
              <w:szCs w:val="28"/>
              <w:lang w:val="en-US"/>
            </w:rPr>
            <w:t>Winooski</w:t>
          </w:r>
        </w:smartTag>
      </w:smartTag>
      <w:r w:rsidRPr="00B906E4">
        <w:rPr>
          <w:color w:val="000000"/>
          <w:sz w:val="28"/>
          <w:szCs w:val="28"/>
          <w:lang w:val="en-US"/>
        </w:rPr>
        <w:t xml:space="preserve">, </w:t>
      </w:r>
      <w:smartTag w:uri="urn:schemas-microsoft-com:office:smarttags" w:element="metricconverter">
        <w:smartTagPr>
          <w:attr w:name="ProductID" w:val="6 in"/>
        </w:smartTagPr>
        <w:smartTag w:uri="urn:schemas-microsoft-com:office:smarttags" w:element="State">
          <w:r w:rsidRPr="00B906E4">
            <w:rPr>
              <w:color w:val="000000"/>
              <w:sz w:val="28"/>
              <w:szCs w:val="28"/>
              <w:lang w:val="en-US"/>
            </w:rPr>
            <w:t>VT</w:t>
          </w:r>
        </w:smartTag>
      </w:smartTag>
      <w:r w:rsidRPr="00B906E4">
        <w:rPr>
          <w:color w:val="000000"/>
          <w:sz w:val="28"/>
          <w:szCs w:val="28"/>
          <w:lang w:val="en-US"/>
        </w:rPr>
        <w:t xml:space="preserve">) ELISA (enzyme-linked immunosorbent assay) analysis (using ELISA kits (Bender MedSystemsGmbh, </w:t>
      </w:r>
      <w:smartTag w:uri="urn:schemas-microsoft-com:office:smarttags" w:element="metricconverter">
        <w:smartTagPr>
          <w:attr w:name="ProductID" w:val="6 in"/>
        </w:smartTagPr>
        <w:smartTag w:uri="urn:schemas-microsoft-com:office:smarttags" w:element="place">
          <w:smartTag w:uri="urn:schemas-microsoft-com:office:smarttags" w:element="City">
            <w:r w:rsidRPr="00B906E4">
              <w:rPr>
                <w:color w:val="000000"/>
                <w:sz w:val="28"/>
                <w:szCs w:val="28"/>
                <w:lang w:val="en-US"/>
              </w:rPr>
              <w:t>Vienna</w:t>
            </w:r>
          </w:smartTag>
        </w:smartTag>
        <w:r w:rsidRPr="00B906E4">
          <w:rPr>
            <w:color w:val="000000"/>
            <w:sz w:val="28"/>
            <w:szCs w:val="28"/>
            <w:lang w:val="en-US"/>
          </w:rPr>
          <w:t xml:space="preserve">, </w:t>
        </w:r>
        <w:smartTag w:uri="urn:schemas-microsoft-com:office:smarttags" w:element="metricconverter">
          <w:smartTagPr>
            <w:attr w:name="ProductID" w:val="6 in"/>
          </w:smartTagPr>
          <w:smartTag w:uri="urn:schemas-microsoft-com:office:smarttags" w:element="country-region">
            <w:r w:rsidRPr="00B906E4">
              <w:rPr>
                <w:color w:val="000000"/>
                <w:sz w:val="28"/>
                <w:szCs w:val="28"/>
                <w:lang w:val="en-US"/>
              </w:rPr>
              <w:t>Austria</w:t>
            </w:r>
          </w:smartTag>
        </w:smartTag>
      </w:smartTag>
      <w:r w:rsidRPr="00B906E4">
        <w:rPr>
          <w:color w:val="000000"/>
          <w:sz w:val="28"/>
          <w:szCs w:val="28"/>
          <w:lang w:val="en-US"/>
        </w:rPr>
        <w:t>) designed for rats).</w:t>
      </w:r>
    </w:p>
    <w:p w:rsidR="00D576A0" w:rsidRPr="00B906E4" w:rsidRDefault="00D576A0" w:rsidP="00D576A0">
      <w:pPr>
        <w:jc w:val="both"/>
        <w:rPr>
          <w:color w:val="000000"/>
          <w:sz w:val="28"/>
          <w:szCs w:val="28"/>
          <w:lang w:val="en-US"/>
        </w:rPr>
      </w:pPr>
    </w:p>
    <w:p w:rsidR="00D576A0" w:rsidRPr="00B906E4" w:rsidRDefault="00D576A0" w:rsidP="00D576A0">
      <w:pPr>
        <w:jc w:val="both"/>
        <w:rPr>
          <w:b/>
          <w:color w:val="000000"/>
          <w:sz w:val="28"/>
          <w:szCs w:val="28"/>
          <w:lang w:val="en-US"/>
        </w:rPr>
      </w:pPr>
      <w:r w:rsidRPr="00B906E4">
        <w:rPr>
          <w:b/>
          <w:bCs/>
          <w:color w:val="000000"/>
          <w:sz w:val="28"/>
          <w:szCs w:val="28"/>
          <w:lang w:val="en-US"/>
        </w:rPr>
        <w:t>Histopathological analysis</w:t>
      </w:r>
    </w:p>
    <w:p w:rsidR="00D576A0" w:rsidRPr="00B906E4" w:rsidRDefault="00D576A0" w:rsidP="00D576A0">
      <w:pPr>
        <w:ind w:firstLine="708"/>
        <w:jc w:val="both"/>
        <w:rPr>
          <w:color w:val="000000"/>
          <w:sz w:val="28"/>
          <w:szCs w:val="28"/>
          <w:lang w:val="en-US"/>
        </w:rPr>
      </w:pPr>
      <w:r w:rsidRPr="00B906E4">
        <w:rPr>
          <w:color w:val="000000"/>
          <w:sz w:val="28"/>
          <w:szCs w:val="28"/>
          <w:lang w:val="en-US"/>
        </w:rPr>
        <w:t xml:space="preserve">Anesthesia was ensured with the injection of a ketamine and xylazine solution at the end of the seventh day and samples were obtained for serum </w:t>
      </w:r>
      <w:smartTag w:uri="urn:schemas-microsoft-com:office:smarttags" w:element="metricconverter">
        <w:smartTagPr>
          <w:attr w:name="ProductID" w:val="6 in"/>
        </w:smartTagPr>
        <w:smartTag w:uri="urn:schemas-microsoft-com:office:smarttags" w:element="place">
          <w:smartTag w:uri="urn:schemas-microsoft-com:office:smarttags" w:element="City">
            <w:r w:rsidRPr="00B906E4">
              <w:rPr>
                <w:color w:val="000000"/>
                <w:sz w:val="28"/>
                <w:szCs w:val="28"/>
                <w:lang w:val="en-US"/>
              </w:rPr>
              <w:t>MDA</w:t>
            </w:r>
          </w:smartTag>
        </w:smartTag>
        <w:r w:rsidRPr="00B906E4">
          <w:rPr>
            <w:bCs/>
            <w:color w:val="000000"/>
            <w:sz w:val="28"/>
            <w:szCs w:val="28"/>
            <w:lang w:val="en-US"/>
          </w:rPr>
          <w:t>,</w:t>
        </w:r>
        <w:r w:rsidRPr="00B906E4">
          <w:rPr>
            <w:color w:val="000000"/>
            <w:sz w:val="28"/>
            <w:szCs w:val="28"/>
            <w:lang w:val="en-US"/>
          </w:rPr>
          <w:t xml:space="preserve"> </w:t>
        </w:r>
        <w:smartTag w:uri="urn:schemas-microsoft-com:office:smarttags" w:element="metricconverter">
          <w:smartTagPr>
            <w:attr w:name="ProductID" w:val="6 in"/>
          </w:smartTagPr>
          <w:smartTag w:uri="urn:schemas-microsoft-com:office:smarttags" w:element="State">
            <w:r w:rsidRPr="00B906E4">
              <w:rPr>
                <w:color w:val="000000"/>
                <w:sz w:val="28"/>
                <w:szCs w:val="28"/>
                <w:lang w:val="en-US"/>
              </w:rPr>
              <w:t>IL</w:t>
            </w:r>
          </w:smartTag>
        </w:smartTag>
      </w:smartTag>
      <w:r w:rsidRPr="00B906E4">
        <w:rPr>
          <w:color w:val="000000"/>
          <w:sz w:val="28"/>
          <w:szCs w:val="28"/>
          <w:lang w:val="en-US"/>
        </w:rPr>
        <w:t xml:space="preserve">-1β, IL-6 and TNF- α measurements. The skin sutures were then removed and the paravertebral muscles pulled aside. A cord segment </w:t>
      </w:r>
      <w:smartTag w:uri="urn:schemas-microsoft-com:office:smarttags" w:element="metricconverter">
        <w:smartTagPr>
          <w:attr w:name="ProductID" w:val="6 in"/>
        </w:smartTagPr>
        <w:r w:rsidRPr="00B906E4">
          <w:rPr>
            <w:color w:val="000000"/>
            <w:sz w:val="28"/>
            <w:szCs w:val="28"/>
            <w:lang w:val="en-US"/>
          </w:rPr>
          <w:t>2 cm</w:t>
        </w:r>
      </w:smartTag>
      <w:r w:rsidRPr="00B906E4">
        <w:rPr>
          <w:color w:val="000000"/>
          <w:sz w:val="28"/>
          <w:szCs w:val="28"/>
          <w:lang w:val="en-US"/>
        </w:rPr>
        <w:t xml:space="preserve"> in length was separated </w:t>
      </w:r>
      <w:smartTag w:uri="urn:schemas-microsoft-com:office:smarttags" w:element="metricconverter">
        <w:smartTagPr>
          <w:attr w:name="ProductID" w:val="6 in"/>
        </w:smartTagPr>
        <w:r w:rsidRPr="00B906E4">
          <w:rPr>
            <w:color w:val="000000"/>
            <w:sz w:val="28"/>
            <w:szCs w:val="28"/>
            <w:lang w:val="en-US"/>
          </w:rPr>
          <w:t>1 cm</w:t>
        </w:r>
      </w:smartTag>
      <w:r w:rsidRPr="00B906E4">
        <w:rPr>
          <w:color w:val="000000"/>
          <w:sz w:val="28"/>
          <w:szCs w:val="28"/>
          <w:lang w:val="en-US"/>
        </w:rPr>
        <w:t xml:space="preserve"> rostral and </w:t>
      </w:r>
      <w:smartTag w:uri="urn:schemas-microsoft-com:office:smarttags" w:element="metricconverter">
        <w:smartTagPr>
          <w:attr w:name="ProductID" w:val="6 in"/>
        </w:smartTagPr>
        <w:r w:rsidRPr="00B906E4">
          <w:rPr>
            <w:color w:val="000000"/>
            <w:sz w:val="28"/>
            <w:szCs w:val="28"/>
            <w:lang w:val="en-US"/>
          </w:rPr>
          <w:t>1 cm</w:t>
        </w:r>
      </w:smartTag>
      <w:r w:rsidRPr="00B906E4">
        <w:rPr>
          <w:color w:val="000000"/>
          <w:sz w:val="28"/>
          <w:szCs w:val="28"/>
          <w:lang w:val="en-US"/>
        </w:rPr>
        <w:t xml:space="preserve"> caudal from the trauma region of the spinal cord. All samples were fixed in 10% neutral buffered formalin, embedded in paraffin, and 5 µm thick profiles obtained with a microtome. The tissue sections were stained with H&amp;E and evaluated under an Olympus BX-51 light microscope using a semiquantitative grading scale (Table 1)</w:t>
      </w:r>
      <w:r>
        <w:rPr>
          <w:color w:val="000000"/>
          <w:sz w:val="28"/>
          <w:szCs w:val="28"/>
          <w:lang w:val="en-US"/>
        </w:rPr>
        <w:t xml:space="preserve"> (80</w:t>
      </w:r>
      <w:r w:rsidRPr="00B906E4">
        <w:rPr>
          <w:color w:val="000000"/>
          <w:sz w:val="28"/>
          <w:szCs w:val="28"/>
          <w:lang w:val="en-US"/>
        </w:rPr>
        <w:t>).</w:t>
      </w:r>
    </w:p>
    <w:p w:rsidR="00D576A0" w:rsidRPr="00B906E4" w:rsidRDefault="00D576A0" w:rsidP="00D576A0">
      <w:pPr>
        <w:ind w:firstLine="708"/>
        <w:jc w:val="both"/>
        <w:rPr>
          <w:color w:val="000000"/>
          <w:sz w:val="28"/>
          <w:szCs w:val="28"/>
          <w:lang w:val="en-US"/>
        </w:rPr>
      </w:pPr>
    </w:p>
    <w:p w:rsidR="00D576A0" w:rsidRPr="00B906E4" w:rsidRDefault="00D576A0" w:rsidP="00D576A0">
      <w:pPr>
        <w:jc w:val="both"/>
        <w:rPr>
          <w:color w:val="000000"/>
          <w:sz w:val="28"/>
          <w:szCs w:val="28"/>
          <w:lang w:val="en-US"/>
        </w:rPr>
      </w:pPr>
      <w:r w:rsidRPr="00B906E4">
        <w:rPr>
          <w:color w:val="000000"/>
          <w:sz w:val="28"/>
          <w:szCs w:val="28"/>
          <w:lang w:val="en-US"/>
        </w:rPr>
        <w:t>A total score between 0 and 12 was calculated according to the semiquantitative grading scale as follows:</w:t>
      </w:r>
    </w:p>
    <w:p w:rsidR="00D576A0" w:rsidRPr="00B906E4" w:rsidRDefault="00D576A0" w:rsidP="00D576A0">
      <w:pPr>
        <w:jc w:val="both"/>
        <w:rPr>
          <w:color w:val="000000"/>
          <w:sz w:val="28"/>
          <w:szCs w:val="28"/>
          <w:lang w:val="en-US"/>
        </w:rPr>
      </w:pPr>
      <w:r w:rsidRPr="00B906E4">
        <w:rPr>
          <w:color w:val="000000"/>
          <w:sz w:val="28"/>
          <w:szCs w:val="28"/>
          <w:lang w:val="en-US"/>
        </w:rPr>
        <w:lastRenderedPageBreak/>
        <w:t>0 to 3 points (Grade 1) indicated minimal bleeding and necrosis.</w:t>
      </w:r>
    </w:p>
    <w:p w:rsidR="00D576A0" w:rsidRPr="00B906E4" w:rsidRDefault="00D576A0" w:rsidP="00D576A0">
      <w:pPr>
        <w:jc w:val="both"/>
        <w:rPr>
          <w:color w:val="000000"/>
          <w:sz w:val="28"/>
          <w:szCs w:val="28"/>
          <w:lang w:val="en-US"/>
        </w:rPr>
      </w:pPr>
      <w:r w:rsidRPr="00B906E4">
        <w:rPr>
          <w:color w:val="000000"/>
          <w:sz w:val="28"/>
          <w:szCs w:val="28"/>
          <w:lang w:val="en-US"/>
        </w:rPr>
        <w:t xml:space="preserve">4 to 7 points (Grade 2) indicated moderate tissue damage. </w:t>
      </w:r>
    </w:p>
    <w:p w:rsidR="00D576A0" w:rsidRPr="00B906E4" w:rsidRDefault="00D576A0" w:rsidP="00D576A0">
      <w:pPr>
        <w:jc w:val="both"/>
        <w:rPr>
          <w:color w:val="000000"/>
          <w:sz w:val="28"/>
          <w:szCs w:val="28"/>
          <w:lang w:val="en-US"/>
        </w:rPr>
      </w:pPr>
      <w:r w:rsidRPr="00B906E4">
        <w:rPr>
          <w:color w:val="000000"/>
          <w:sz w:val="28"/>
          <w:szCs w:val="28"/>
          <w:lang w:val="en-US"/>
        </w:rPr>
        <w:t>8 to 12 points (Grade 3) indicated severe tissue damage.</w:t>
      </w:r>
    </w:p>
    <w:p w:rsidR="00D576A0" w:rsidRPr="00B906E4" w:rsidRDefault="00D576A0" w:rsidP="00D576A0">
      <w:pPr>
        <w:jc w:val="both"/>
        <w:rPr>
          <w:color w:val="000000"/>
          <w:sz w:val="28"/>
          <w:szCs w:val="28"/>
          <w:lang w:val="en-US"/>
        </w:rPr>
      </w:pPr>
    </w:p>
    <w:p w:rsidR="00D576A0" w:rsidRPr="00B906E4" w:rsidRDefault="00D576A0" w:rsidP="00D576A0">
      <w:pPr>
        <w:jc w:val="both"/>
        <w:rPr>
          <w:b/>
          <w:color w:val="000000"/>
          <w:sz w:val="28"/>
          <w:szCs w:val="28"/>
          <w:lang w:val="en-US"/>
        </w:rPr>
      </w:pPr>
      <w:r w:rsidRPr="00B906E4">
        <w:rPr>
          <w:b/>
          <w:bCs/>
          <w:color w:val="000000"/>
          <w:sz w:val="28"/>
          <w:szCs w:val="28"/>
          <w:lang w:val="en-US"/>
        </w:rPr>
        <w:t>Inclined plane test</w:t>
      </w:r>
    </w:p>
    <w:p w:rsidR="00D576A0" w:rsidRPr="00B906E4" w:rsidRDefault="00D576A0" w:rsidP="00D576A0">
      <w:pPr>
        <w:ind w:firstLine="708"/>
        <w:jc w:val="both"/>
        <w:rPr>
          <w:color w:val="000000"/>
          <w:sz w:val="28"/>
          <w:szCs w:val="28"/>
          <w:lang w:val="en-US"/>
        </w:rPr>
      </w:pPr>
      <w:r w:rsidRPr="00B906E4">
        <w:rPr>
          <w:bCs/>
          <w:color w:val="000000"/>
          <w:sz w:val="28"/>
          <w:szCs w:val="28"/>
          <w:lang w:val="en-US"/>
        </w:rPr>
        <w:t xml:space="preserve">The functional improvement of the rats was evaluated using theinclined area (inclined plane) method identified by Rivlin and Tator that is commonly used in experimental acute spinal cord injuries </w:t>
      </w:r>
      <w:r>
        <w:rPr>
          <w:color w:val="000000"/>
          <w:sz w:val="28"/>
          <w:szCs w:val="28"/>
          <w:lang w:val="en-US"/>
        </w:rPr>
        <w:t>(61</w:t>
      </w:r>
      <w:r w:rsidRPr="00B906E4">
        <w:rPr>
          <w:color w:val="000000"/>
          <w:sz w:val="28"/>
          <w:szCs w:val="28"/>
          <w:lang w:val="en-US"/>
        </w:rPr>
        <w:t>)</w:t>
      </w:r>
      <w:r w:rsidRPr="00B906E4">
        <w:rPr>
          <w:bCs/>
          <w:color w:val="000000"/>
          <w:sz w:val="28"/>
          <w:szCs w:val="28"/>
          <w:lang w:val="en-US"/>
        </w:rPr>
        <w:t>. The rat was placed on a smooth-surfaced plane placed parallel to the floor. The plane was then lifted from the unfixed side and the inclination was increased. The highest angle the animal could stand on the plane for 5 seconds without falling was accepted as the inclined plane angle. The inclined plane test was applied to the rats in all groups 24 hours and 3, 5 and 7 days after the surgical procedure.</w:t>
      </w:r>
    </w:p>
    <w:p w:rsidR="00D576A0" w:rsidRPr="00B906E4" w:rsidRDefault="00D576A0" w:rsidP="00D576A0">
      <w:pPr>
        <w:jc w:val="both"/>
        <w:rPr>
          <w:color w:val="000000"/>
          <w:sz w:val="28"/>
          <w:szCs w:val="28"/>
          <w:lang w:val="en-US"/>
        </w:rPr>
      </w:pPr>
    </w:p>
    <w:p w:rsidR="00D576A0" w:rsidRPr="00B906E4" w:rsidRDefault="00D576A0" w:rsidP="00D576A0">
      <w:pPr>
        <w:jc w:val="both"/>
        <w:rPr>
          <w:b/>
          <w:color w:val="000000"/>
          <w:sz w:val="28"/>
          <w:szCs w:val="28"/>
          <w:lang w:val="en-US"/>
        </w:rPr>
      </w:pPr>
      <w:r w:rsidRPr="00B906E4">
        <w:rPr>
          <w:b/>
          <w:bCs/>
          <w:color w:val="000000"/>
          <w:sz w:val="28"/>
          <w:szCs w:val="28"/>
          <w:lang w:val="en-US"/>
        </w:rPr>
        <w:t>Clinical motor examination</w:t>
      </w:r>
    </w:p>
    <w:p w:rsidR="00D576A0" w:rsidRPr="00B906E4" w:rsidRDefault="00D576A0" w:rsidP="00D576A0">
      <w:pPr>
        <w:ind w:firstLine="708"/>
        <w:jc w:val="both"/>
        <w:rPr>
          <w:color w:val="000000"/>
          <w:sz w:val="28"/>
          <w:szCs w:val="28"/>
          <w:lang w:val="en-US"/>
        </w:rPr>
      </w:pPr>
      <w:r w:rsidRPr="00B906E4">
        <w:rPr>
          <w:bCs/>
          <w:color w:val="000000"/>
          <w:sz w:val="28"/>
          <w:szCs w:val="28"/>
          <w:lang w:val="en-US"/>
        </w:rPr>
        <w:t xml:space="preserve">Open-field behavior was assessed and scored with the Modified Tarlov’s Grading Scale (1: No movement, 2: minimal hindlimb movement but unable to stand, 3: able to stand but unable to walk, 4: able to walk with mild spasticity or incoordination of the hindlimb, 5: normal motor function) as proposed by Cheng et al </w:t>
      </w:r>
      <w:r w:rsidRPr="00B906E4">
        <w:rPr>
          <w:color w:val="000000"/>
          <w:sz w:val="28"/>
          <w:szCs w:val="28"/>
          <w:lang w:val="en-US"/>
        </w:rPr>
        <w:t>(10).</w:t>
      </w:r>
      <w:r w:rsidRPr="00B906E4">
        <w:rPr>
          <w:bCs/>
          <w:color w:val="000000"/>
          <w:sz w:val="28"/>
          <w:szCs w:val="28"/>
          <w:lang w:val="en-US"/>
        </w:rPr>
        <w:t>The mean of the evaluator scores was accepted as the final score of the rat.</w:t>
      </w:r>
    </w:p>
    <w:p w:rsidR="00D576A0" w:rsidRPr="00B906E4" w:rsidRDefault="00D576A0" w:rsidP="00D576A0">
      <w:pPr>
        <w:jc w:val="both"/>
        <w:rPr>
          <w:color w:val="000000"/>
          <w:sz w:val="28"/>
          <w:szCs w:val="28"/>
          <w:lang w:val="en-US"/>
        </w:rPr>
      </w:pPr>
    </w:p>
    <w:p w:rsidR="00D576A0" w:rsidRPr="00B906E4" w:rsidRDefault="00D576A0" w:rsidP="00D576A0">
      <w:pPr>
        <w:jc w:val="both"/>
        <w:rPr>
          <w:b/>
          <w:color w:val="000000"/>
          <w:sz w:val="28"/>
          <w:szCs w:val="28"/>
          <w:lang w:val="en-US"/>
        </w:rPr>
      </w:pPr>
      <w:r w:rsidRPr="00B906E4">
        <w:rPr>
          <w:b/>
          <w:bCs/>
          <w:color w:val="000000"/>
          <w:sz w:val="28"/>
          <w:szCs w:val="28"/>
          <w:lang w:val="en-US"/>
        </w:rPr>
        <w:t>Statistical analysis</w:t>
      </w:r>
    </w:p>
    <w:p w:rsidR="00D576A0" w:rsidRPr="00B906E4" w:rsidRDefault="00D576A0" w:rsidP="00D576A0">
      <w:pPr>
        <w:autoSpaceDE w:val="0"/>
        <w:autoSpaceDN w:val="0"/>
        <w:adjustRightInd w:val="0"/>
        <w:ind w:firstLine="708"/>
        <w:jc w:val="both"/>
        <w:rPr>
          <w:rFonts w:ascii="AdvTT3713a231" w:hAnsi="AdvTT3713a231" w:cs="AdvTT3713a231"/>
          <w:color w:val="131413"/>
          <w:sz w:val="28"/>
          <w:szCs w:val="28"/>
          <w:lang w:eastAsia="en-US"/>
        </w:rPr>
      </w:pPr>
      <w:r w:rsidRPr="00B906E4">
        <w:rPr>
          <w:bCs/>
          <w:color w:val="000000"/>
          <w:sz w:val="28"/>
          <w:szCs w:val="28"/>
          <w:lang w:val="en-US"/>
        </w:rPr>
        <w:t>The SPSS 15 (version 15.0; SPSS Inc., Evanston, IL, USA) program was used to evaluate the findings of our study. The Mann-Whitney U test was used for the evaluation of non-parametric numerical data, and the Pearson Chi-square test for the comparison of categorical data.</w:t>
      </w:r>
      <w:r w:rsidRPr="00B906E4">
        <w:rPr>
          <w:rFonts w:ascii="AdvTT3713a231" w:hAnsi="AdvTT3713a231" w:cs="AdvTT3713a231"/>
          <w:color w:val="131413"/>
          <w:sz w:val="28"/>
          <w:szCs w:val="28"/>
          <w:lang w:eastAsia="en-US"/>
        </w:rPr>
        <w:t xml:space="preserve"> All data are presented as mean ± standard error (SE).</w:t>
      </w:r>
      <w:r w:rsidRPr="00B906E4">
        <w:rPr>
          <w:bCs/>
          <w:color w:val="000000"/>
          <w:sz w:val="28"/>
          <w:szCs w:val="28"/>
          <w:lang w:val="en-US"/>
        </w:rPr>
        <w:t xml:space="preserve"> A p value smaller than 0.05 was accepted as statistically significant.</w:t>
      </w:r>
    </w:p>
    <w:p w:rsidR="00D576A0" w:rsidRPr="00B906E4" w:rsidRDefault="00D576A0" w:rsidP="00D576A0">
      <w:pPr>
        <w:jc w:val="both"/>
        <w:rPr>
          <w:color w:val="000000"/>
          <w:sz w:val="28"/>
          <w:szCs w:val="28"/>
          <w:lang w:val="en-US"/>
        </w:rPr>
      </w:pPr>
    </w:p>
    <w:p w:rsidR="00D576A0" w:rsidRPr="00B906E4" w:rsidRDefault="00D576A0" w:rsidP="00D576A0">
      <w:pPr>
        <w:jc w:val="both"/>
        <w:rPr>
          <w:b/>
          <w:color w:val="000000"/>
          <w:sz w:val="28"/>
          <w:szCs w:val="28"/>
          <w:lang w:val="en-US"/>
        </w:rPr>
      </w:pPr>
      <w:r w:rsidRPr="00B906E4">
        <w:rPr>
          <w:b/>
          <w:bCs/>
          <w:color w:val="000000"/>
          <w:sz w:val="28"/>
          <w:szCs w:val="28"/>
          <w:lang w:val="en-US"/>
        </w:rPr>
        <w:t>RESULTS</w:t>
      </w:r>
    </w:p>
    <w:p w:rsidR="00D576A0" w:rsidRPr="00B906E4" w:rsidRDefault="00D576A0" w:rsidP="00D576A0">
      <w:pPr>
        <w:jc w:val="both"/>
        <w:rPr>
          <w:color w:val="000000"/>
          <w:sz w:val="28"/>
          <w:szCs w:val="28"/>
          <w:lang w:val="en-US"/>
        </w:rPr>
      </w:pPr>
    </w:p>
    <w:p w:rsidR="00D576A0" w:rsidRPr="008E537D" w:rsidRDefault="00D576A0" w:rsidP="00D576A0">
      <w:pPr>
        <w:jc w:val="both"/>
        <w:rPr>
          <w:b/>
          <w:bCs/>
          <w:color w:val="000000"/>
          <w:sz w:val="28"/>
          <w:szCs w:val="28"/>
          <w:lang w:val="en-US"/>
        </w:rPr>
      </w:pPr>
      <w:r w:rsidRPr="008E537D">
        <w:rPr>
          <w:b/>
          <w:bCs/>
          <w:color w:val="000000"/>
          <w:sz w:val="28"/>
          <w:szCs w:val="28"/>
          <w:lang w:val="en-US"/>
        </w:rPr>
        <w:t>Biochemical Results</w:t>
      </w:r>
    </w:p>
    <w:p w:rsidR="00D576A0" w:rsidRPr="008E537D" w:rsidRDefault="00D576A0" w:rsidP="00D576A0">
      <w:pPr>
        <w:jc w:val="both"/>
        <w:rPr>
          <w:color w:val="000000"/>
          <w:sz w:val="28"/>
          <w:szCs w:val="28"/>
          <w:lang w:val="en-US"/>
        </w:rPr>
      </w:pPr>
    </w:p>
    <w:p w:rsidR="00D576A0" w:rsidRPr="008E537D" w:rsidRDefault="00D576A0" w:rsidP="00D576A0">
      <w:pPr>
        <w:ind w:firstLine="708"/>
        <w:jc w:val="both"/>
        <w:rPr>
          <w:color w:val="000000"/>
          <w:sz w:val="28"/>
          <w:szCs w:val="28"/>
          <w:lang w:val="en-US"/>
        </w:rPr>
      </w:pPr>
      <w:r w:rsidRPr="008E537D">
        <w:rPr>
          <w:bCs/>
          <w:color w:val="000000"/>
          <w:sz w:val="28"/>
          <w:szCs w:val="28"/>
          <w:lang w:val="en-US"/>
        </w:rPr>
        <w:t xml:space="preserve">Plasma levels of the groups are presented in table 2. </w:t>
      </w:r>
      <w:r w:rsidRPr="008E537D">
        <w:rPr>
          <w:color w:val="000000"/>
          <w:sz w:val="28"/>
          <w:szCs w:val="28"/>
          <w:lang w:val="en-US"/>
        </w:rPr>
        <w:t>There was a statistically significant increase in all 4 mediators (MDA, IL-1B, IL-6 and TNF-A)</w:t>
      </w:r>
      <w:r w:rsidRPr="008E537D">
        <w:rPr>
          <w:rFonts w:ascii="Times" w:hAnsi="Times"/>
          <w:sz w:val="28"/>
          <w:szCs w:val="28"/>
          <w:lang w:val="en-US"/>
        </w:rPr>
        <w:t xml:space="preserve"> </w:t>
      </w:r>
      <w:r w:rsidRPr="008E537D">
        <w:rPr>
          <w:color w:val="000000"/>
          <w:sz w:val="28"/>
          <w:szCs w:val="28"/>
          <w:lang w:val="en-US"/>
        </w:rPr>
        <w:t>in the trauma group (group 2) compared to the sham group (p˂ 0.05). There was a statistically significant decrease in all 4 mediators between the trauma group and the treated groups 3, 4 and 5 (p˂ 0.05). The concurrent administration of adalimumab and methylprednisolone created no statistically significant decrease in the MDA level compared to separate administration while the decrease in the IL-1B, IL-6 and TNF-A levels was quite significant (p˂ 0.05).</w:t>
      </w:r>
    </w:p>
    <w:p w:rsidR="00D576A0" w:rsidRPr="008E537D" w:rsidRDefault="00D576A0" w:rsidP="00D576A0">
      <w:pPr>
        <w:jc w:val="both"/>
        <w:rPr>
          <w:color w:val="000000"/>
          <w:sz w:val="28"/>
          <w:szCs w:val="28"/>
          <w:lang w:val="en-US"/>
        </w:rPr>
      </w:pPr>
    </w:p>
    <w:p w:rsidR="00D576A0" w:rsidRPr="008E537D" w:rsidRDefault="00D576A0" w:rsidP="00D576A0">
      <w:pPr>
        <w:jc w:val="both"/>
        <w:rPr>
          <w:b/>
          <w:color w:val="000000"/>
          <w:sz w:val="28"/>
          <w:szCs w:val="28"/>
          <w:lang w:val="en-US"/>
        </w:rPr>
      </w:pPr>
      <w:r w:rsidRPr="008E537D">
        <w:rPr>
          <w:b/>
          <w:bCs/>
          <w:color w:val="000000"/>
          <w:sz w:val="28"/>
          <w:szCs w:val="28"/>
          <w:lang w:val="en-US"/>
        </w:rPr>
        <w:t xml:space="preserve">Histopathological Results </w:t>
      </w:r>
    </w:p>
    <w:p w:rsidR="00D576A0" w:rsidRPr="008E537D" w:rsidRDefault="00D576A0" w:rsidP="00D576A0">
      <w:pPr>
        <w:jc w:val="both"/>
        <w:rPr>
          <w:color w:val="000000"/>
          <w:sz w:val="28"/>
          <w:szCs w:val="28"/>
          <w:lang w:val="en-US"/>
        </w:rPr>
      </w:pPr>
    </w:p>
    <w:p w:rsidR="00D576A0" w:rsidRPr="008E537D" w:rsidRDefault="00D576A0" w:rsidP="00D576A0">
      <w:pPr>
        <w:ind w:firstLine="708"/>
        <w:jc w:val="both"/>
        <w:rPr>
          <w:color w:val="000000"/>
          <w:sz w:val="28"/>
          <w:szCs w:val="28"/>
          <w:lang w:val="en-US"/>
        </w:rPr>
      </w:pPr>
      <w:r w:rsidRPr="008E537D">
        <w:rPr>
          <w:bCs/>
          <w:color w:val="000000"/>
          <w:sz w:val="28"/>
          <w:szCs w:val="28"/>
          <w:lang w:val="en-US"/>
        </w:rPr>
        <w:t xml:space="preserve">Histopathological results have been presented in table 3 and the histopathological photographs of the groups are shown in figures 2 to 6. </w:t>
      </w:r>
    </w:p>
    <w:p w:rsidR="00D576A0" w:rsidRPr="008E537D" w:rsidRDefault="00D576A0" w:rsidP="00D576A0">
      <w:pPr>
        <w:ind w:firstLine="708"/>
        <w:jc w:val="both"/>
        <w:rPr>
          <w:color w:val="000000"/>
          <w:sz w:val="28"/>
          <w:szCs w:val="28"/>
          <w:lang w:val="en-US"/>
        </w:rPr>
      </w:pPr>
      <w:r w:rsidRPr="008E537D">
        <w:rPr>
          <w:bCs/>
          <w:color w:val="000000"/>
          <w:sz w:val="28"/>
          <w:szCs w:val="28"/>
          <w:lang w:val="en-US"/>
        </w:rPr>
        <w:t xml:space="preserve">According to the semiquantitative grading system, the total score was 9.26 (grade 3) in the trauma group, 5.75 (grade 2) in the adalimumab group, 5.51 (grade 2) in the methylprednisolone group and 4.76 (grade 2) in the adalimumab + methylprednisolone group. </w:t>
      </w:r>
      <w:r w:rsidRPr="008E537D">
        <w:rPr>
          <w:color w:val="000000"/>
          <w:sz w:val="28"/>
          <w:szCs w:val="28"/>
          <w:lang w:val="en-US"/>
        </w:rPr>
        <w:t>Statistical analysis with Pearson's Chi-square test showed that the best results were in group 5 where both drugs had been administered together when compared to the trauma group (group 2) although not statistically significant (p=0.076). There was no difference regarding edema and bleeding between the trauma group (group 2) and the treatment groups 3, 4 and 4. However, there was a statistically significant difference between necrosis and inflammation the trauma group (group 2) and the treatment groups 3, 4 and 5 (p˂ 0.05).</w:t>
      </w:r>
    </w:p>
    <w:p w:rsidR="00D576A0" w:rsidRPr="008E537D" w:rsidRDefault="00D576A0" w:rsidP="00D576A0">
      <w:pPr>
        <w:jc w:val="both"/>
        <w:rPr>
          <w:color w:val="000000"/>
          <w:sz w:val="28"/>
          <w:szCs w:val="28"/>
          <w:lang w:val="en-US"/>
        </w:rPr>
      </w:pPr>
    </w:p>
    <w:p w:rsidR="00D576A0" w:rsidRPr="008E537D" w:rsidRDefault="00D576A0" w:rsidP="00D576A0">
      <w:pPr>
        <w:jc w:val="both"/>
        <w:rPr>
          <w:b/>
          <w:color w:val="000000"/>
          <w:sz w:val="28"/>
          <w:szCs w:val="28"/>
          <w:lang w:val="en-US"/>
        </w:rPr>
      </w:pPr>
      <w:r w:rsidRPr="008E537D">
        <w:rPr>
          <w:b/>
          <w:bCs/>
          <w:color w:val="000000"/>
          <w:sz w:val="28"/>
          <w:szCs w:val="28"/>
          <w:lang w:val="en-US"/>
        </w:rPr>
        <w:t>Evaluation of the inclined plane test</w:t>
      </w:r>
    </w:p>
    <w:p w:rsidR="00D576A0" w:rsidRPr="008E537D" w:rsidRDefault="00D576A0" w:rsidP="00D576A0">
      <w:pPr>
        <w:jc w:val="both"/>
        <w:rPr>
          <w:color w:val="000000"/>
          <w:sz w:val="28"/>
          <w:szCs w:val="28"/>
          <w:lang w:val="en-US"/>
        </w:rPr>
      </w:pPr>
    </w:p>
    <w:p w:rsidR="00D576A0" w:rsidRPr="008E537D" w:rsidRDefault="00D576A0" w:rsidP="00D576A0">
      <w:pPr>
        <w:rPr>
          <w:color w:val="000000"/>
          <w:sz w:val="28"/>
          <w:szCs w:val="28"/>
          <w:lang w:val="en-US"/>
        </w:rPr>
      </w:pPr>
      <w:r w:rsidRPr="008E537D">
        <w:rPr>
          <w:bCs/>
          <w:color w:val="000000"/>
          <w:sz w:val="28"/>
          <w:szCs w:val="28"/>
          <w:lang w:val="en-US"/>
        </w:rPr>
        <w:t xml:space="preserve">Inclined plane levels are presented in table 4. </w:t>
      </w:r>
      <w:r w:rsidRPr="008E537D">
        <w:rPr>
          <w:color w:val="000000"/>
          <w:sz w:val="28"/>
          <w:szCs w:val="28"/>
          <w:lang w:val="en-US"/>
        </w:rPr>
        <w:t>There was a statistically significant decrease in the sham group compared to the trauma group (p˂ 0.05). There was a statistically significant increase in treatment groups 3, 4 and 5 compared to the trauma group (p˂ 0.05). There was no difference between administering the two drugs together compared to separately at 24 hours but there was a statistically significant difference on day 3, 5 and 7 (p˂ 0.05).</w:t>
      </w:r>
    </w:p>
    <w:p w:rsidR="00D576A0" w:rsidRPr="008E537D" w:rsidRDefault="00D576A0" w:rsidP="00D576A0">
      <w:pPr>
        <w:ind w:firstLine="708"/>
        <w:jc w:val="both"/>
        <w:rPr>
          <w:color w:val="000000"/>
          <w:sz w:val="28"/>
          <w:szCs w:val="28"/>
          <w:lang w:val="en-US"/>
        </w:rPr>
      </w:pPr>
    </w:p>
    <w:p w:rsidR="00D576A0" w:rsidRPr="008E537D" w:rsidRDefault="00D576A0" w:rsidP="00D576A0">
      <w:pPr>
        <w:jc w:val="both"/>
        <w:rPr>
          <w:b/>
          <w:color w:val="000000"/>
          <w:sz w:val="28"/>
          <w:szCs w:val="28"/>
          <w:lang w:val="en-US"/>
        </w:rPr>
      </w:pPr>
      <w:r w:rsidRPr="008E537D">
        <w:rPr>
          <w:b/>
          <w:bCs/>
          <w:color w:val="000000"/>
          <w:sz w:val="28"/>
          <w:szCs w:val="28"/>
          <w:lang w:val="en-US"/>
        </w:rPr>
        <w:t>Evaluation of motor strength</w:t>
      </w:r>
    </w:p>
    <w:p w:rsidR="00D576A0" w:rsidRPr="008E537D" w:rsidRDefault="00D576A0" w:rsidP="00D576A0">
      <w:pPr>
        <w:jc w:val="both"/>
        <w:rPr>
          <w:color w:val="000000"/>
          <w:sz w:val="28"/>
          <w:szCs w:val="28"/>
          <w:lang w:val="en-US"/>
        </w:rPr>
      </w:pPr>
    </w:p>
    <w:p w:rsidR="00D576A0" w:rsidRPr="008E537D" w:rsidRDefault="00D576A0" w:rsidP="00D576A0">
      <w:pPr>
        <w:shd w:val="clear" w:color="auto" w:fill="FFFFFF"/>
        <w:spacing w:line="348" w:lineRule="atLeast"/>
        <w:rPr>
          <w:color w:val="000000"/>
          <w:sz w:val="28"/>
          <w:szCs w:val="28"/>
          <w:lang w:val="en-US"/>
        </w:rPr>
      </w:pPr>
      <w:r w:rsidRPr="008E537D">
        <w:rPr>
          <w:bCs/>
          <w:color w:val="000000"/>
          <w:sz w:val="28"/>
          <w:szCs w:val="28"/>
          <w:lang w:val="en-US"/>
        </w:rPr>
        <w:t xml:space="preserve">Motor strength evaluation results are presented in table 5. </w:t>
      </w:r>
      <w:r w:rsidRPr="008E537D">
        <w:rPr>
          <w:color w:val="000000"/>
          <w:sz w:val="28"/>
          <w:szCs w:val="28"/>
          <w:lang w:val="en-US"/>
        </w:rPr>
        <w:t>There was a statistically significant decrease in the trauma group compared to the sham group (p˂ 0.05). The 7th day motor evaluation results in the trauma group administered adalimumab (group 3) was close to statistical significance (7th day p=0.053). The administration of both drugs together showed a statistically significant difference on the 5th and 7th days compared to separate administration (p˂ 0.05).</w:t>
      </w:r>
    </w:p>
    <w:p w:rsidR="00D576A0" w:rsidRPr="00B906E4" w:rsidRDefault="00D576A0" w:rsidP="00D576A0">
      <w:pPr>
        <w:ind w:firstLine="708"/>
        <w:jc w:val="both"/>
        <w:rPr>
          <w:color w:val="000000"/>
          <w:sz w:val="28"/>
          <w:szCs w:val="28"/>
          <w:lang w:val="en-US"/>
        </w:rPr>
      </w:pPr>
    </w:p>
    <w:p w:rsidR="00D576A0" w:rsidRPr="00B906E4" w:rsidRDefault="00D576A0" w:rsidP="00D576A0">
      <w:pPr>
        <w:ind w:firstLine="708"/>
        <w:jc w:val="both"/>
        <w:rPr>
          <w:color w:val="000000"/>
          <w:sz w:val="28"/>
          <w:szCs w:val="28"/>
          <w:lang w:val="en-US"/>
        </w:rPr>
      </w:pPr>
    </w:p>
    <w:p w:rsidR="00D576A0" w:rsidRPr="00B906E4" w:rsidRDefault="00D576A0" w:rsidP="00D576A0">
      <w:pPr>
        <w:jc w:val="both"/>
        <w:rPr>
          <w:color w:val="000000"/>
          <w:sz w:val="28"/>
          <w:szCs w:val="28"/>
          <w:lang w:val="en-US"/>
        </w:rPr>
      </w:pPr>
    </w:p>
    <w:p w:rsidR="00D576A0" w:rsidRDefault="00D576A0" w:rsidP="00D576A0">
      <w:pPr>
        <w:jc w:val="both"/>
        <w:rPr>
          <w:b/>
          <w:bCs/>
          <w:color w:val="000000"/>
          <w:sz w:val="28"/>
          <w:szCs w:val="28"/>
          <w:lang w:val="en-US"/>
        </w:rPr>
      </w:pPr>
    </w:p>
    <w:p w:rsidR="00D576A0" w:rsidRDefault="00D576A0" w:rsidP="00D576A0">
      <w:pPr>
        <w:jc w:val="both"/>
        <w:rPr>
          <w:b/>
          <w:bCs/>
          <w:color w:val="000000"/>
          <w:sz w:val="28"/>
          <w:szCs w:val="28"/>
          <w:lang w:val="en-US"/>
        </w:rPr>
      </w:pPr>
    </w:p>
    <w:p w:rsidR="00D576A0" w:rsidRPr="00B906E4" w:rsidRDefault="00D576A0" w:rsidP="00D576A0">
      <w:pPr>
        <w:jc w:val="both"/>
        <w:rPr>
          <w:b/>
          <w:color w:val="000000"/>
          <w:sz w:val="28"/>
          <w:szCs w:val="28"/>
          <w:lang w:val="en-US"/>
        </w:rPr>
      </w:pPr>
      <w:r w:rsidRPr="00B906E4">
        <w:rPr>
          <w:b/>
          <w:bCs/>
          <w:color w:val="000000"/>
          <w:sz w:val="28"/>
          <w:szCs w:val="28"/>
          <w:lang w:val="en-US"/>
        </w:rPr>
        <w:t>DISCUSSION</w:t>
      </w:r>
    </w:p>
    <w:p w:rsidR="00D576A0" w:rsidRPr="00B906E4" w:rsidRDefault="00D576A0" w:rsidP="00D576A0">
      <w:pPr>
        <w:ind w:firstLine="708"/>
        <w:jc w:val="both"/>
        <w:rPr>
          <w:color w:val="000000"/>
          <w:sz w:val="28"/>
          <w:szCs w:val="28"/>
          <w:lang w:val="en-US"/>
        </w:rPr>
      </w:pPr>
    </w:p>
    <w:p w:rsidR="00D576A0" w:rsidRPr="00B906E4" w:rsidRDefault="00D576A0" w:rsidP="00D576A0">
      <w:pPr>
        <w:ind w:firstLine="708"/>
        <w:jc w:val="both"/>
        <w:rPr>
          <w:bCs/>
          <w:color w:val="000000"/>
          <w:sz w:val="28"/>
          <w:szCs w:val="28"/>
          <w:lang w:val="en-US"/>
        </w:rPr>
      </w:pPr>
      <w:r w:rsidRPr="00B906E4">
        <w:rPr>
          <w:color w:val="000000"/>
          <w:sz w:val="28"/>
          <w:szCs w:val="28"/>
          <w:lang w:val="en-US"/>
        </w:rPr>
        <w:lastRenderedPageBreak/>
        <w:t>The primary injury in traumatic spinal cord injuries occurs at the time of trauma</w:t>
      </w:r>
      <w:r>
        <w:rPr>
          <w:color w:val="000000"/>
          <w:sz w:val="28"/>
          <w:szCs w:val="28"/>
          <w:lang w:val="en-US"/>
        </w:rPr>
        <w:t xml:space="preserve"> (72</w:t>
      </w:r>
      <w:r w:rsidRPr="00B906E4">
        <w:rPr>
          <w:color w:val="000000"/>
          <w:sz w:val="28"/>
          <w:szCs w:val="28"/>
          <w:lang w:val="en-US"/>
        </w:rPr>
        <w:t>).Bleeding, edema, axonal and neuronal necrosis and cyst formation are seen together with pathological changes such as demyelination followed by infarction after acute injury (1,</w:t>
      </w:r>
      <w:r>
        <w:rPr>
          <w:color w:val="000000"/>
          <w:sz w:val="28"/>
          <w:szCs w:val="28"/>
          <w:lang w:val="en-US"/>
        </w:rPr>
        <w:t>34</w:t>
      </w:r>
      <w:r w:rsidRPr="00B906E4">
        <w:rPr>
          <w:color w:val="000000"/>
          <w:sz w:val="28"/>
          <w:szCs w:val="28"/>
          <w:lang w:val="en-US"/>
        </w:rPr>
        <w:t>,</w:t>
      </w:r>
      <w:r>
        <w:rPr>
          <w:color w:val="000000"/>
          <w:sz w:val="28"/>
          <w:szCs w:val="28"/>
          <w:lang w:val="en-US"/>
        </w:rPr>
        <w:t>72</w:t>
      </w:r>
      <w:r w:rsidRPr="00B906E4">
        <w:rPr>
          <w:color w:val="000000"/>
          <w:sz w:val="28"/>
          <w:szCs w:val="28"/>
          <w:lang w:val="en-US"/>
        </w:rPr>
        <w:t>). There is as yet no specific pharmacological treatment to prevent primary spinal cord injury.Secondary spinal cord injury is the damage occurring within hours as a result of the metabolic, biochemical and pathophysiological factors due to the primary injury (3,</w:t>
      </w:r>
      <w:r>
        <w:rPr>
          <w:color w:val="000000"/>
          <w:sz w:val="28"/>
          <w:szCs w:val="28"/>
          <w:lang w:val="en-US"/>
        </w:rPr>
        <w:t>17</w:t>
      </w:r>
      <w:r w:rsidRPr="00B906E4">
        <w:rPr>
          <w:color w:val="000000"/>
          <w:sz w:val="28"/>
          <w:szCs w:val="28"/>
          <w:lang w:val="en-US"/>
        </w:rPr>
        <w:t>,</w:t>
      </w:r>
      <w:r>
        <w:rPr>
          <w:color w:val="000000"/>
          <w:sz w:val="28"/>
          <w:szCs w:val="28"/>
          <w:lang w:val="en-US"/>
        </w:rPr>
        <w:t>71</w:t>
      </w:r>
      <w:r w:rsidRPr="00B906E4">
        <w:rPr>
          <w:color w:val="000000"/>
          <w:sz w:val="28"/>
          <w:szCs w:val="28"/>
          <w:lang w:val="en-US"/>
        </w:rPr>
        <w:t>).The factors that play a role in this progressive process have not been fully elucidated. In addition toexcessive release of glutamate and aspartate, intracellular calcium accumulation, activation of the arachidonic acid cascade, activation of various proteases such as caspase phospholipase-endonuclease, and induction of the peroxidation of lipids of free radical origin (</w:t>
      </w:r>
      <w:r>
        <w:rPr>
          <w:color w:val="000000"/>
          <w:sz w:val="28"/>
          <w:szCs w:val="28"/>
          <w:lang w:val="en-US"/>
        </w:rPr>
        <w:t>29</w:t>
      </w:r>
      <w:r w:rsidRPr="00B906E4">
        <w:rPr>
          <w:color w:val="000000"/>
          <w:sz w:val="28"/>
          <w:szCs w:val="28"/>
          <w:lang w:val="en-US"/>
        </w:rPr>
        <w:t>,</w:t>
      </w:r>
      <w:r>
        <w:rPr>
          <w:color w:val="000000"/>
          <w:sz w:val="28"/>
          <w:szCs w:val="28"/>
          <w:lang w:val="en-US"/>
        </w:rPr>
        <w:t>41</w:t>
      </w:r>
      <w:r w:rsidRPr="00B906E4">
        <w:rPr>
          <w:color w:val="000000"/>
          <w:sz w:val="28"/>
          <w:szCs w:val="28"/>
          <w:lang w:val="en-US"/>
        </w:rPr>
        <w:t>,</w:t>
      </w:r>
      <w:r>
        <w:rPr>
          <w:color w:val="000000"/>
          <w:sz w:val="28"/>
          <w:szCs w:val="28"/>
          <w:lang w:val="en-US"/>
        </w:rPr>
        <w:t>77</w:t>
      </w:r>
      <w:r w:rsidRPr="00B906E4">
        <w:rPr>
          <w:color w:val="000000"/>
          <w:sz w:val="28"/>
          <w:szCs w:val="28"/>
          <w:lang w:val="en-US"/>
        </w:rPr>
        <w:t>), sympathetic stimulation also contributes to secondary injury mechanisms through altered blood flow and changes in microvascular permeability although the mechanism is not fully understood (4,</w:t>
      </w:r>
      <w:r>
        <w:rPr>
          <w:color w:val="000000"/>
          <w:sz w:val="28"/>
          <w:szCs w:val="28"/>
          <w:lang w:val="en-US"/>
        </w:rPr>
        <w:t>13</w:t>
      </w:r>
      <w:r w:rsidRPr="00B906E4">
        <w:rPr>
          <w:color w:val="000000"/>
          <w:sz w:val="28"/>
          <w:szCs w:val="28"/>
          <w:lang w:val="en-US"/>
        </w:rPr>
        <w:t>). Rapid neutrophil migration occurs to the injured region (9).The antioxidant and oxidant systems of the organism are normally in balance. When this balance is disturbed in favor of the oxidants, leucocytes produce inflammatory mediators (bradykinin, prostaglandin, leukotriene, platelet activating factor, serotonin, the adhesion molecule P-selectin, interleukin 1β, IL-6 and TNF- α) and free oxygen radicals (</w:t>
      </w:r>
      <w:r>
        <w:rPr>
          <w:color w:val="000000"/>
          <w:sz w:val="28"/>
          <w:szCs w:val="28"/>
          <w:lang w:val="en-US"/>
        </w:rPr>
        <w:t>16</w:t>
      </w:r>
      <w:r w:rsidRPr="00B906E4">
        <w:rPr>
          <w:color w:val="000000"/>
          <w:sz w:val="28"/>
          <w:szCs w:val="28"/>
          <w:lang w:val="en-US"/>
        </w:rPr>
        <w:t>,</w:t>
      </w:r>
      <w:r>
        <w:rPr>
          <w:color w:val="000000"/>
          <w:sz w:val="28"/>
          <w:szCs w:val="28"/>
          <w:lang w:val="en-US"/>
        </w:rPr>
        <w:t>73</w:t>
      </w:r>
      <w:r w:rsidRPr="00B906E4">
        <w:rPr>
          <w:color w:val="000000"/>
          <w:sz w:val="28"/>
          <w:szCs w:val="28"/>
          <w:lang w:val="en-US"/>
        </w:rPr>
        <w:t>). The central nervous system is mostly formed of lipids and the lipid peroxidation caused by free radicals can therefore causeserious damage here (</w:t>
      </w:r>
      <w:r>
        <w:rPr>
          <w:color w:val="000000"/>
          <w:sz w:val="28"/>
          <w:szCs w:val="28"/>
          <w:lang w:val="en-US"/>
        </w:rPr>
        <w:t>64</w:t>
      </w:r>
      <w:r w:rsidRPr="00B906E4">
        <w:rPr>
          <w:color w:val="000000"/>
          <w:sz w:val="28"/>
          <w:szCs w:val="28"/>
          <w:lang w:val="en-US"/>
        </w:rPr>
        <w:t>).</w:t>
      </w:r>
    </w:p>
    <w:p w:rsidR="00D576A0" w:rsidRPr="00B906E4" w:rsidRDefault="00D576A0" w:rsidP="00D576A0">
      <w:pPr>
        <w:autoSpaceDE w:val="0"/>
        <w:ind w:firstLine="708"/>
        <w:jc w:val="both"/>
        <w:rPr>
          <w:color w:val="000000"/>
          <w:sz w:val="28"/>
          <w:szCs w:val="28"/>
          <w:lang w:val="en-US"/>
        </w:rPr>
      </w:pPr>
      <w:r w:rsidRPr="00B906E4">
        <w:rPr>
          <w:color w:val="000000"/>
          <w:sz w:val="28"/>
          <w:szCs w:val="28"/>
          <w:lang w:val="en-US"/>
        </w:rPr>
        <w:t>TNF-α is a cytokine with proinflammatory and immunoregulatory characteristics. The biological half-life of TNF-α is short and its level increases in the damaged cord area within the first few hours after spinal cord trauma, in the CSF after a couple of hours, and in the serum later with the level proportional to the severity of the damage (5,</w:t>
      </w:r>
      <w:r>
        <w:rPr>
          <w:color w:val="000000"/>
          <w:sz w:val="28"/>
          <w:szCs w:val="28"/>
          <w:lang w:val="en-US"/>
        </w:rPr>
        <w:t>77</w:t>
      </w:r>
      <w:r w:rsidRPr="00B906E4">
        <w:rPr>
          <w:color w:val="000000"/>
          <w:sz w:val="28"/>
          <w:szCs w:val="28"/>
          <w:lang w:val="en-US"/>
        </w:rPr>
        <w:t>,</w:t>
      </w:r>
      <w:r>
        <w:rPr>
          <w:color w:val="000000"/>
          <w:sz w:val="28"/>
          <w:szCs w:val="28"/>
          <w:lang w:val="en-US"/>
        </w:rPr>
        <w:t>79</w:t>
      </w:r>
      <w:r w:rsidRPr="00B906E4">
        <w:rPr>
          <w:color w:val="000000"/>
          <w:sz w:val="28"/>
          <w:szCs w:val="28"/>
          <w:lang w:val="en-US"/>
        </w:rPr>
        <w:t>).Yuji Taoka and Kenji Okajima developed an experimental spinal cord trauma in rats and found TNF-á to increase and reach peak values in damaged tissue 4 hours later (</w:t>
      </w:r>
      <w:r>
        <w:rPr>
          <w:color w:val="000000"/>
          <w:sz w:val="28"/>
          <w:szCs w:val="28"/>
          <w:lang w:val="en-US"/>
        </w:rPr>
        <w:t>81</w:t>
      </w:r>
      <w:r w:rsidRPr="00B906E4">
        <w:rPr>
          <w:color w:val="000000"/>
          <w:sz w:val="28"/>
          <w:szCs w:val="28"/>
          <w:lang w:val="en-US"/>
        </w:rPr>
        <w:t>).TNF-α facilitated the initiation of a local immune reaction in nerves. This cytokine causes damage in the blood-nerve barrier and has a cytotoxic effect on the vascular endothelium and increases vascular permeability (</w:t>
      </w:r>
      <w:r>
        <w:rPr>
          <w:color w:val="000000"/>
          <w:sz w:val="28"/>
          <w:szCs w:val="28"/>
          <w:lang w:val="en-US"/>
        </w:rPr>
        <w:t>58</w:t>
      </w:r>
      <w:r w:rsidRPr="00B906E4">
        <w:rPr>
          <w:color w:val="000000"/>
          <w:sz w:val="28"/>
          <w:szCs w:val="28"/>
          <w:lang w:val="en-US"/>
        </w:rPr>
        <w:t>,</w:t>
      </w:r>
      <w:r>
        <w:rPr>
          <w:color w:val="000000"/>
          <w:sz w:val="28"/>
          <w:szCs w:val="28"/>
          <w:lang w:val="en-US"/>
        </w:rPr>
        <w:t>66</w:t>
      </w:r>
      <w:r w:rsidRPr="00B906E4">
        <w:rPr>
          <w:color w:val="000000"/>
          <w:sz w:val="28"/>
          <w:szCs w:val="28"/>
          <w:lang w:val="en-US"/>
        </w:rPr>
        <w:t>). It therefore facilitates the passage of factors in the circulation such as immunoglobulins, cytokines and complements to the nerve tissue (</w:t>
      </w:r>
      <w:r>
        <w:rPr>
          <w:color w:val="000000"/>
          <w:sz w:val="28"/>
          <w:szCs w:val="28"/>
          <w:lang w:val="en-US"/>
        </w:rPr>
        <w:t>30</w:t>
      </w:r>
      <w:r w:rsidRPr="00B906E4">
        <w:rPr>
          <w:color w:val="000000"/>
          <w:sz w:val="28"/>
          <w:szCs w:val="28"/>
          <w:lang w:val="en-US"/>
        </w:rPr>
        <w:t>,</w:t>
      </w:r>
      <w:r>
        <w:rPr>
          <w:color w:val="000000"/>
          <w:sz w:val="28"/>
          <w:szCs w:val="28"/>
          <w:lang w:val="en-US"/>
        </w:rPr>
        <w:t>74</w:t>
      </w:r>
      <w:r w:rsidRPr="00B906E4">
        <w:rPr>
          <w:color w:val="000000"/>
          <w:sz w:val="28"/>
          <w:szCs w:val="28"/>
          <w:lang w:val="en-US"/>
        </w:rPr>
        <w:t>). TNF-α shows a myelinotoxiceffect by stimulating the local macrophages as it increases the release of inflammatory mediators and phagocytosis (</w:t>
      </w:r>
      <w:r>
        <w:rPr>
          <w:color w:val="000000"/>
          <w:sz w:val="28"/>
          <w:szCs w:val="28"/>
          <w:lang w:val="en-US"/>
        </w:rPr>
        <w:t>44</w:t>
      </w:r>
      <w:r w:rsidRPr="00B906E4">
        <w:rPr>
          <w:color w:val="000000"/>
          <w:sz w:val="28"/>
          <w:szCs w:val="28"/>
          <w:lang w:val="en-US"/>
        </w:rPr>
        <w:t xml:space="preserve">).IL–6 is the most effective stimulant of acute phase reactant synthesis in the liver. Mononuclear phagocytic cells, fibroblasts, endothelial cells, B and T lymphocytes, glial cells and bone marrow stroma cells are the sources of IL-6 that plays an important role in defense mechanisms by regulating the immune response, acute phase reactions and hematopoiesis. Its release starts after TNF-α and IL-1α following trauma. It is found in the serum a couple of hours after traumaand stays in the circulation for a few days. TNF – α, IL-6 and IL1 β levels increase </w:t>
      </w:r>
      <w:r w:rsidRPr="00B906E4">
        <w:rPr>
          <w:color w:val="000000"/>
          <w:sz w:val="28"/>
          <w:szCs w:val="28"/>
          <w:lang w:val="en-US"/>
        </w:rPr>
        <w:lastRenderedPageBreak/>
        <w:t>proportionally to the severityof the trauma after spinal cord injuries and this increase is related to histopathological damage such as cell death and inflammation (</w:t>
      </w:r>
      <w:r>
        <w:rPr>
          <w:color w:val="000000"/>
          <w:sz w:val="28"/>
          <w:szCs w:val="28"/>
          <w:lang w:val="en-US"/>
        </w:rPr>
        <w:t>36</w:t>
      </w:r>
      <w:r w:rsidRPr="00B906E4">
        <w:rPr>
          <w:color w:val="000000"/>
          <w:sz w:val="28"/>
          <w:szCs w:val="28"/>
          <w:lang w:val="en-US"/>
        </w:rPr>
        <w:t>,</w:t>
      </w:r>
      <w:r>
        <w:rPr>
          <w:color w:val="000000"/>
          <w:sz w:val="28"/>
          <w:szCs w:val="28"/>
          <w:lang w:val="en-US"/>
        </w:rPr>
        <w:t>70</w:t>
      </w:r>
      <w:r w:rsidRPr="00B906E4">
        <w:rPr>
          <w:color w:val="000000"/>
          <w:sz w:val="28"/>
          <w:szCs w:val="28"/>
          <w:lang w:val="en-US"/>
        </w:rPr>
        <w:t>,</w:t>
      </w:r>
      <w:r>
        <w:rPr>
          <w:color w:val="000000"/>
          <w:sz w:val="28"/>
          <w:szCs w:val="28"/>
          <w:lang w:val="en-US"/>
        </w:rPr>
        <w:t>78</w:t>
      </w:r>
      <w:r w:rsidRPr="00B906E4">
        <w:rPr>
          <w:color w:val="000000"/>
          <w:sz w:val="28"/>
          <w:szCs w:val="28"/>
          <w:lang w:val="en-US"/>
        </w:rPr>
        <w:t>,</w:t>
      </w:r>
      <w:r>
        <w:rPr>
          <w:color w:val="000000"/>
          <w:sz w:val="28"/>
          <w:szCs w:val="28"/>
          <w:lang w:val="en-US"/>
        </w:rPr>
        <w:t>79</w:t>
      </w:r>
      <w:r w:rsidRPr="00B906E4">
        <w:rPr>
          <w:color w:val="000000"/>
          <w:sz w:val="28"/>
          <w:szCs w:val="28"/>
          <w:lang w:val="en-US"/>
        </w:rPr>
        <w:t>) as well as persistent motor dysfunction (</w:t>
      </w:r>
      <w:r>
        <w:rPr>
          <w:color w:val="000000"/>
          <w:sz w:val="28"/>
          <w:szCs w:val="28"/>
          <w:lang w:val="en-US"/>
        </w:rPr>
        <w:t>25</w:t>
      </w:r>
      <w:r w:rsidRPr="00B906E4">
        <w:rPr>
          <w:color w:val="000000"/>
          <w:sz w:val="28"/>
          <w:szCs w:val="28"/>
          <w:lang w:val="en-US"/>
        </w:rPr>
        <w:t>,</w:t>
      </w:r>
      <w:r>
        <w:rPr>
          <w:color w:val="000000"/>
          <w:sz w:val="28"/>
          <w:szCs w:val="28"/>
          <w:lang w:val="en-US"/>
        </w:rPr>
        <w:t>31</w:t>
      </w:r>
      <w:r w:rsidRPr="00B906E4">
        <w:rPr>
          <w:color w:val="000000"/>
          <w:sz w:val="28"/>
          <w:szCs w:val="28"/>
          <w:lang w:val="en-US"/>
        </w:rPr>
        <w:t>,</w:t>
      </w:r>
      <w:r>
        <w:rPr>
          <w:color w:val="000000"/>
          <w:sz w:val="28"/>
          <w:szCs w:val="28"/>
          <w:lang w:val="en-US"/>
        </w:rPr>
        <w:t>68</w:t>
      </w:r>
      <w:r w:rsidRPr="00B906E4">
        <w:rPr>
          <w:color w:val="000000"/>
          <w:sz w:val="28"/>
          <w:szCs w:val="28"/>
          <w:lang w:val="en-US"/>
        </w:rPr>
        <w:t>).</w:t>
      </w:r>
    </w:p>
    <w:p w:rsidR="00D576A0" w:rsidRPr="00B906E4" w:rsidRDefault="00D576A0" w:rsidP="00D576A0">
      <w:pPr>
        <w:jc w:val="both"/>
        <w:rPr>
          <w:color w:val="000000"/>
          <w:sz w:val="28"/>
          <w:szCs w:val="28"/>
          <w:lang w:val="en-US"/>
        </w:rPr>
      </w:pPr>
      <w:r w:rsidRPr="00B906E4">
        <w:rPr>
          <w:color w:val="000000"/>
          <w:sz w:val="28"/>
          <w:szCs w:val="28"/>
          <w:lang w:val="en-US"/>
        </w:rPr>
        <w:t>.</w:t>
      </w:r>
      <w:r w:rsidRPr="00B906E4">
        <w:rPr>
          <w:color w:val="000000"/>
          <w:sz w:val="28"/>
          <w:szCs w:val="28"/>
          <w:lang w:val="en-US"/>
        </w:rPr>
        <w:tab/>
        <w:t>Many investigators are working on developing different methods to simulate acute spinal cord injury pathophysiological mechanisms in order to correct neurological functions (</w:t>
      </w:r>
      <w:r>
        <w:rPr>
          <w:color w:val="000000"/>
          <w:sz w:val="28"/>
          <w:szCs w:val="28"/>
          <w:lang w:val="en-US"/>
        </w:rPr>
        <w:t>72</w:t>
      </w:r>
      <w:r w:rsidRPr="00B906E4">
        <w:rPr>
          <w:color w:val="000000"/>
          <w:sz w:val="28"/>
          <w:szCs w:val="28"/>
          <w:lang w:val="en-US"/>
        </w:rPr>
        <w:t>). Although many pharmacological agents have been tried for such injuries, none of them has been accepted for clinical use except methylprednisolone (</w:t>
      </w:r>
      <w:r>
        <w:rPr>
          <w:color w:val="000000"/>
          <w:sz w:val="28"/>
          <w:szCs w:val="28"/>
          <w:lang w:val="en-US"/>
        </w:rPr>
        <w:t>12</w:t>
      </w:r>
      <w:r w:rsidRPr="00B906E4">
        <w:rPr>
          <w:color w:val="000000"/>
          <w:sz w:val="28"/>
          <w:szCs w:val="28"/>
          <w:lang w:val="en-US"/>
        </w:rPr>
        <w:t>,</w:t>
      </w:r>
      <w:r>
        <w:rPr>
          <w:color w:val="000000"/>
          <w:sz w:val="28"/>
          <w:szCs w:val="28"/>
          <w:lang w:val="en-US"/>
        </w:rPr>
        <w:t>50</w:t>
      </w:r>
      <w:r w:rsidRPr="00B906E4">
        <w:rPr>
          <w:color w:val="000000"/>
          <w:sz w:val="28"/>
          <w:szCs w:val="28"/>
          <w:lang w:val="en-US"/>
        </w:rPr>
        <w:t>). The mechanism of the neuroprotective effect of methylprednisolone is not known but it decreases lipid peroxidation, stabilizes intracellular and extracellular Ca</w:t>
      </w:r>
      <w:r w:rsidRPr="00B906E4">
        <w:rPr>
          <w:color w:val="000000"/>
          <w:sz w:val="28"/>
          <w:szCs w:val="28"/>
          <w:vertAlign w:val="superscript"/>
          <w:lang w:val="en-US"/>
        </w:rPr>
        <w:t>++</w:t>
      </w:r>
      <w:r w:rsidRPr="00B906E4">
        <w:rPr>
          <w:color w:val="000000"/>
          <w:sz w:val="28"/>
          <w:szCs w:val="28"/>
          <w:lang w:val="en-US"/>
        </w:rPr>
        <w:t xml:space="preserve"> flow, increases spinal blood flow, decreases Na</w:t>
      </w:r>
      <w:r w:rsidRPr="00B906E4">
        <w:rPr>
          <w:color w:val="000000"/>
          <w:sz w:val="28"/>
          <w:szCs w:val="28"/>
          <w:vertAlign w:val="superscript"/>
          <w:lang w:val="en-US"/>
        </w:rPr>
        <w:t>+</w:t>
      </w:r>
      <w:r w:rsidRPr="00B906E4">
        <w:rPr>
          <w:color w:val="000000"/>
          <w:sz w:val="28"/>
          <w:szCs w:val="28"/>
          <w:lang w:val="en-US"/>
        </w:rPr>
        <w:t>and water retention of the lesion and prevents K</w:t>
      </w:r>
      <w:r w:rsidRPr="00B906E4">
        <w:rPr>
          <w:color w:val="000000"/>
          <w:sz w:val="28"/>
          <w:szCs w:val="28"/>
          <w:vertAlign w:val="superscript"/>
          <w:lang w:val="en-US"/>
        </w:rPr>
        <w:t>+</w:t>
      </w:r>
      <w:r w:rsidRPr="00B906E4">
        <w:rPr>
          <w:color w:val="000000"/>
          <w:sz w:val="28"/>
          <w:szCs w:val="28"/>
          <w:lang w:val="en-US"/>
        </w:rPr>
        <w:t xml:space="preserve"> loss when given at an early stage in spinal cord injury. It has anti-edema and antioxidant effects (6,</w:t>
      </w:r>
      <w:r>
        <w:rPr>
          <w:color w:val="000000"/>
          <w:sz w:val="28"/>
          <w:szCs w:val="28"/>
          <w:lang w:val="en-US"/>
        </w:rPr>
        <w:t>26</w:t>
      </w:r>
      <w:r w:rsidRPr="00B906E4">
        <w:rPr>
          <w:color w:val="000000"/>
          <w:sz w:val="28"/>
          <w:szCs w:val="28"/>
          <w:lang w:val="en-US"/>
        </w:rPr>
        <w:t>,</w:t>
      </w:r>
      <w:r>
        <w:rPr>
          <w:color w:val="000000"/>
          <w:sz w:val="28"/>
          <w:szCs w:val="28"/>
          <w:lang w:val="en-US"/>
        </w:rPr>
        <w:t>27</w:t>
      </w:r>
      <w:r w:rsidRPr="00B906E4">
        <w:rPr>
          <w:color w:val="000000"/>
          <w:sz w:val="28"/>
          <w:szCs w:val="28"/>
          <w:lang w:val="en-US"/>
        </w:rPr>
        <w:t>,</w:t>
      </w:r>
      <w:r>
        <w:rPr>
          <w:color w:val="000000"/>
          <w:sz w:val="28"/>
          <w:szCs w:val="28"/>
          <w:lang w:val="en-US"/>
        </w:rPr>
        <w:t>28</w:t>
      </w:r>
      <w:r w:rsidRPr="00B906E4">
        <w:rPr>
          <w:color w:val="000000"/>
          <w:sz w:val="28"/>
          <w:szCs w:val="28"/>
          <w:lang w:val="en-US"/>
        </w:rPr>
        <w:t>,</w:t>
      </w:r>
      <w:r>
        <w:rPr>
          <w:color w:val="000000"/>
          <w:sz w:val="28"/>
          <w:szCs w:val="28"/>
          <w:lang w:val="en-US"/>
        </w:rPr>
        <w:t>52</w:t>
      </w:r>
      <w:r w:rsidRPr="00B906E4">
        <w:rPr>
          <w:color w:val="000000"/>
          <w:sz w:val="28"/>
          <w:szCs w:val="28"/>
          <w:lang w:val="en-US"/>
        </w:rPr>
        <w:t>,</w:t>
      </w:r>
      <w:r>
        <w:rPr>
          <w:color w:val="000000"/>
          <w:sz w:val="28"/>
          <w:szCs w:val="28"/>
          <w:lang w:val="en-US"/>
        </w:rPr>
        <w:t>69</w:t>
      </w:r>
      <w:r w:rsidRPr="00B906E4">
        <w:rPr>
          <w:color w:val="000000"/>
          <w:sz w:val="28"/>
          <w:szCs w:val="28"/>
          <w:lang w:val="en-US"/>
        </w:rPr>
        <w:t>,</w:t>
      </w:r>
      <w:r>
        <w:rPr>
          <w:color w:val="000000"/>
          <w:sz w:val="28"/>
          <w:szCs w:val="28"/>
          <w:lang w:val="en-US"/>
        </w:rPr>
        <w:t>83</w:t>
      </w:r>
      <w:r w:rsidRPr="00B906E4">
        <w:rPr>
          <w:color w:val="000000"/>
          <w:sz w:val="28"/>
          <w:szCs w:val="28"/>
          <w:lang w:val="en-US"/>
        </w:rPr>
        <w:t>). It is known to decrease TNF- α and IL-6 production (</w:t>
      </w:r>
      <w:r>
        <w:rPr>
          <w:color w:val="000000"/>
          <w:sz w:val="28"/>
          <w:szCs w:val="28"/>
          <w:lang w:val="en-US"/>
        </w:rPr>
        <w:t>23</w:t>
      </w:r>
      <w:r w:rsidRPr="00B906E4">
        <w:rPr>
          <w:color w:val="000000"/>
          <w:sz w:val="28"/>
          <w:szCs w:val="28"/>
          <w:lang w:val="en-US"/>
        </w:rPr>
        <w:t>). The NASCIS-II study showed that the dose-dependent antioxidant effect of methylprednisolone was maximum at a dose of 30 mg/kg while the harmful effects started after 60 mg/kg; methylprednisolonegiven within the first 8 hours provided better neurological recovery in long-term follow-up (7). The NASCIS-III study aimed to determine how longmethylprednisolone treatment should lastand reported that treatment lasting more than 24 hours did not make a neurological change in patients who were started methylprednisolone within the first 3 hours after the injurywhile prolongation of methylprednisolone treatment that was started within 3-8 hours after the injury to 48 hours increased neurological recovery (8)</w:t>
      </w:r>
      <w:r w:rsidRPr="00B906E4">
        <w:rPr>
          <w:bCs/>
          <w:color w:val="000000"/>
          <w:sz w:val="28"/>
          <w:szCs w:val="28"/>
          <w:lang w:val="en-US"/>
        </w:rPr>
        <w:t>.</w:t>
      </w:r>
      <w:r w:rsidRPr="00F45AF7">
        <w:rPr>
          <w:color w:val="000000"/>
          <w:lang w:val="en-US"/>
        </w:rPr>
        <w:t xml:space="preserve"> </w:t>
      </w:r>
      <w:r w:rsidRPr="00F45AF7">
        <w:rPr>
          <w:color w:val="000000"/>
          <w:sz w:val="28"/>
          <w:szCs w:val="28"/>
          <w:lang w:val="en-US"/>
        </w:rPr>
        <w:t>However, many clinics are now abandoning the use of methylprednisolone in clinical spinal cord trauma.</w:t>
      </w:r>
      <w:r>
        <w:rPr>
          <w:color w:val="000000"/>
          <w:sz w:val="28"/>
          <w:szCs w:val="28"/>
          <w:lang w:val="en-US"/>
        </w:rPr>
        <w:t xml:space="preserve"> </w:t>
      </w:r>
      <w:r w:rsidRPr="00B906E4">
        <w:rPr>
          <w:color w:val="000000"/>
          <w:sz w:val="28"/>
          <w:szCs w:val="28"/>
          <w:lang w:val="en-US"/>
        </w:rPr>
        <w:t>Plasma MDA levels increase in spinal cord injury (</w:t>
      </w:r>
      <w:r>
        <w:rPr>
          <w:color w:val="000000"/>
          <w:sz w:val="28"/>
          <w:szCs w:val="28"/>
          <w:lang w:val="en-US"/>
        </w:rPr>
        <w:t>11,45,48,49</w:t>
      </w:r>
      <w:r w:rsidRPr="00B906E4">
        <w:rPr>
          <w:color w:val="000000"/>
          <w:sz w:val="28"/>
          <w:szCs w:val="28"/>
          <w:lang w:val="en-US"/>
        </w:rPr>
        <w:t>).A significant decrease in MDA levelshas been shown to be present following the administration of methylprednisolone for the treatment of spinal cord compression injury (</w:t>
      </w:r>
      <w:r>
        <w:rPr>
          <w:color w:val="000000"/>
          <w:sz w:val="28"/>
          <w:szCs w:val="28"/>
          <w:lang w:val="en-US"/>
        </w:rPr>
        <w:t>46</w:t>
      </w:r>
      <w:r w:rsidRPr="00B906E4">
        <w:rPr>
          <w:color w:val="000000"/>
          <w:sz w:val="28"/>
          <w:szCs w:val="28"/>
          <w:lang w:val="en-US"/>
        </w:rPr>
        <w:t>).</w:t>
      </w:r>
    </w:p>
    <w:p w:rsidR="00D576A0" w:rsidRPr="00B906E4" w:rsidRDefault="00D576A0" w:rsidP="00D576A0">
      <w:pPr>
        <w:ind w:firstLine="708"/>
        <w:jc w:val="both"/>
        <w:rPr>
          <w:color w:val="000000"/>
          <w:sz w:val="28"/>
          <w:szCs w:val="28"/>
          <w:lang w:val="en-US"/>
        </w:rPr>
      </w:pPr>
      <w:r w:rsidRPr="00B906E4">
        <w:rPr>
          <w:color w:val="000000"/>
          <w:sz w:val="28"/>
          <w:szCs w:val="28"/>
          <w:lang w:val="en-US"/>
        </w:rPr>
        <w:t>Adalimumab (Humira</w:t>
      </w:r>
      <w:r w:rsidRPr="00B906E4">
        <w:rPr>
          <w:color w:val="000000"/>
          <w:sz w:val="28"/>
          <w:szCs w:val="28"/>
          <w:vertAlign w:val="superscript"/>
          <w:lang w:val="en-US"/>
        </w:rPr>
        <w:t>®</w:t>
      </w:r>
      <w:r w:rsidRPr="00B906E4">
        <w:rPr>
          <w:color w:val="000000"/>
          <w:sz w:val="28"/>
          <w:szCs w:val="28"/>
          <w:lang w:val="en-US"/>
        </w:rPr>
        <w:t>) is a human monoclonal TNF-α antibody drug and blocks the effects of TNF-α. It is used successfully for the treatment of disorders such as Crohn's disease, ulcerative colitis, psoriasis, rheumatoid arthritis, psoriatic arthritis, ankylosing spondylitis. Successful results can be obtained with 40 mg/kg subcutaneously every 2 weeks. It specifically blocks the interaction of the p55 and p75TNF receptor surface and TNF-α (</w:t>
      </w:r>
      <w:r>
        <w:rPr>
          <w:color w:val="000000"/>
          <w:sz w:val="28"/>
          <w:szCs w:val="28"/>
          <w:lang w:val="en-US"/>
        </w:rPr>
        <w:t>24</w:t>
      </w:r>
      <w:r w:rsidRPr="00B906E4">
        <w:rPr>
          <w:color w:val="000000"/>
          <w:sz w:val="28"/>
          <w:szCs w:val="28"/>
          <w:lang w:val="en-US"/>
        </w:rPr>
        <w:t>). Side effects include development of motor neuropathy characterized by transmission block (</w:t>
      </w:r>
      <w:r>
        <w:rPr>
          <w:color w:val="000000"/>
          <w:sz w:val="28"/>
          <w:szCs w:val="28"/>
          <w:lang w:val="en-US"/>
        </w:rPr>
        <w:t>51</w:t>
      </w:r>
      <w:r w:rsidRPr="00B906E4">
        <w:rPr>
          <w:color w:val="000000"/>
          <w:sz w:val="28"/>
          <w:szCs w:val="28"/>
          <w:lang w:val="en-US"/>
        </w:rPr>
        <w:t>,</w:t>
      </w:r>
      <w:r>
        <w:rPr>
          <w:color w:val="000000"/>
          <w:sz w:val="28"/>
          <w:szCs w:val="28"/>
          <w:lang w:val="en-US"/>
        </w:rPr>
        <w:t>53</w:t>
      </w:r>
      <w:r w:rsidRPr="00B906E4">
        <w:rPr>
          <w:color w:val="000000"/>
          <w:sz w:val="28"/>
          <w:szCs w:val="28"/>
          <w:lang w:val="en-US"/>
        </w:rPr>
        <w:t>,</w:t>
      </w:r>
      <w:r>
        <w:rPr>
          <w:color w:val="000000"/>
          <w:sz w:val="28"/>
          <w:szCs w:val="28"/>
          <w:lang w:val="en-US"/>
        </w:rPr>
        <w:t>54</w:t>
      </w:r>
      <w:r w:rsidRPr="00B906E4">
        <w:rPr>
          <w:color w:val="000000"/>
          <w:sz w:val="28"/>
          <w:szCs w:val="28"/>
          <w:lang w:val="en-US"/>
        </w:rPr>
        <w:t>,</w:t>
      </w:r>
      <w:r>
        <w:rPr>
          <w:color w:val="000000"/>
          <w:sz w:val="28"/>
          <w:szCs w:val="28"/>
          <w:lang w:val="en-US"/>
        </w:rPr>
        <w:t>67</w:t>
      </w:r>
      <w:r w:rsidRPr="00B906E4">
        <w:rPr>
          <w:color w:val="000000"/>
          <w:sz w:val="28"/>
          <w:szCs w:val="28"/>
          <w:lang w:val="en-US"/>
        </w:rPr>
        <w:t>), local injection site reactions, and secondary infective activations including fungal infections and tuberculosis. It can rarely cause lymphoma, lupus-like syndrome, cytopenia, mononeuritis multiplex, acute phrenic neuropathy and multiple sclerosis. It should be used carefully in patients at risk as it can cause pancytopenia and increase certain liver transaminases (2,</w:t>
      </w:r>
      <w:r>
        <w:rPr>
          <w:color w:val="000000"/>
          <w:sz w:val="28"/>
          <w:szCs w:val="28"/>
          <w:lang w:val="en-US"/>
        </w:rPr>
        <w:t>51</w:t>
      </w:r>
      <w:r w:rsidRPr="00B906E4">
        <w:rPr>
          <w:color w:val="000000"/>
          <w:sz w:val="28"/>
          <w:szCs w:val="28"/>
          <w:lang w:val="en-US"/>
        </w:rPr>
        <w:t>,</w:t>
      </w:r>
      <w:r>
        <w:rPr>
          <w:color w:val="000000"/>
          <w:sz w:val="28"/>
          <w:szCs w:val="28"/>
          <w:lang w:val="en-US"/>
        </w:rPr>
        <w:t>63</w:t>
      </w:r>
      <w:r w:rsidRPr="00B906E4">
        <w:rPr>
          <w:color w:val="000000"/>
          <w:sz w:val="28"/>
          <w:szCs w:val="28"/>
          <w:lang w:val="en-US"/>
        </w:rPr>
        <w:t>). Infliximab is another anti-TNF agent that has been tried in a spinal cord injury model and shown to have neuroprotective effects (</w:t>
      </w:r>
      <w:r>
        <w:rPr>
          <w:color w:val="000000"/>
          <w:sz w:val="28"/>
          <w:szCs w:val="28"/>
          <w:lang w:val="en-US"/>
        </w:rPr>
        <w:t>47</w:t>
      </w:r>
      <w:r w:rsidRPr="00B906E4">
        <w:rPr>
          <w:color w:val="000000"/>
          <w:sz w:val="28"/>
          <w:szCs w:val="28"/>
          <w:lang w:val="en-US"/>
        </w:rPr>
        <w:t>).</w:t>
      </w:r>
    </w:p>
    <w:p w:rsidR="00D576A0" w:rsidRPr="00B906E4" w:rsidRDefault="00D576A0" w:rsidP="00D576A0">
      <w:pPr>
        <w:jc w:val="both"/>
        <w:rPr>
          <w:color w:val="000000"/>
          <w:sz w:val="28"/>
          <w:szCs w:val="28"/>
          <w:lang w:val="en-US"/>
        </w:rPr>
      </w:pPr>
    </w:p>
    <w:p w:rsidR="00D576A0" w:rsidRPr="00B906E4" w:rsidRDefault="00D576A0" w:rsidP="00D576A0">
      <w:pPr>
        <w:ind w:firstLine="708"/>
        <w:jc w:val="both"/>
        <w:rPr>
          <w:color w:val="000000"/>
          <w:sz w:val="28"/>
          <w:szCs w:val="28"/>
          <w:lang w:val="en-US"/>
        </w:rPr>
      </w:pPr>
      <w:r>
        <w:rPr>
          <w:color w:val="000000"/>
          <w:sz w:val="28"/>
          <w:szCs w:val="28"/>
          <w:lang w:val="en-US"/>
        </w:rPr>
        <w:lastRenderedPageBreak/>
        <w:t>In conclusıon, a</w:t>
      </w:r>
      <w:r w:rsidRPr="00B906E4">
        <w:rPr>
          <w:color w:val="000000"/>
          <w:sz w:val="28"/>
          <w:szCs w:val="28"/>
          <w:lang w:val="en-US"/>
        </w:rPr>
        <w:t>dalimumab is as effective as methylprednisolone for clinical, histopathological and biochemical recovery in compressive spinal cord injuries in rats. Apositive synergistic effect was seen in the late stage (day 5 and 7 in particular) of trauma regarding the levels of biochemical markers (except MDA), inclined plane levels and motor strength evaluations with the administration of these two drugs together and the difference in histopathological results was close to significance. However, further studies with different and repeated doses of adalimumab in addition to functional, behavioral and biochemical analyses are needed.</w:t>
      </w:r>
    </w:p>
    <w:p w:rsidR="00D576A0" w:rsidRPr="00B906E4" w:rsidRDefault="00D576A0" w:rsidP="00D576A0">
      <w:pPr>
        <w:jc w:val="both"/>
        <w:rPr>
          <w:rFonts w:ascii="Arial" w:hAnsi="Arial" w:cs="Arial"/>
          <w:color w:val="000000"/>
          <w:sz w:val="28"/>
          <w:szCs w:val="28"/>
          <w:lang w:val="en-US"/>
        </w:rPr>
      </w:pPr>
    </w:p>
    <w:p w:rsidR="00D576A0" w:rsidRPr="00B906E4" w:rsidRDefault="00D576A0" w:rsidP="00D576A0">
      <w:pPr>
        <w:jc w:val="both"/>
        <w:rPr>
          <w:b/>
          <w:color w:val="000000"/>
          <w:sz w:val="28"/>
          <w:szCs w:val="28"/>
        </w:rPr>
      </w:pPr>
      <w:r w:rsidRPr="00B906E4">
        <w:rPr>
          <w:b/>
          <w:color w:val="000000"/>
          <w:sz w:val="28"/>
          <w:szCs w:val="28"/>
        </w:rPr>
        <w:t>REFERENCES</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 xml:space="preserve">1. Agrawal SK, Nashmi R, Fehlings MG :Role of L-and N-type calcium channels in the </w:t>
      </w:r>
    </w:p>
    <w:p w:rsidR="00D576A0" w:rsidRPr="00B906E4" w:rsidRDefault="00D576A0" w:rsidP="00D576A0">
      <w:pPr>
        <w:jc w:val="both"/>
        <w:rPr>
          <w:color w:val="000000"/>
          <w:sz w:val="28"/>
          <w:szCs w:val="28"/>
        </w:rPr>
      </w:pPr>
      <w:r w:rsidRPr="00B906E4">
        <w:rPr>
          <w:color w:val="000000"/>
          <w:sz w:val="28"/>
          <w:szCs w:val="28"/>
        </w:rPr>
        <w:t>pathophisiology of traumatic spinal cord white matter injury. Neuroscience, 99: 179-188 ,2000</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2. Alexopoulou A, Koskinas J, Soultati A, Katsaounis P, Kilidireas K, Papageorgiou C, Antoniou C, Katsambas A, Archimandritis A : Acute bilateral phrenic neuropathy following treatment with adalimumab. Clin Rheumatol 28(11): 1337-1340 ,2009</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 xml:space="preserve">3. Anderson DK, Means ED, Waters TR, </w:t>
      </w:r>
      <w:hyperlink r:id="rId15" w:history="1">
        <w:r w:rsidRPr="00B906E4">
          <w:rPr>
            <w:rStyle w:val="Kpr"/>
            <w:color w:val="000000"/>
            <w:sz w:val="28"/>
            <w:szCs w:val="28"/>
            <w:u w:val="none"/>
            <w:shd w:val="clear" w:color="auto" w:fill="FFFFFF"/>
          </w:rPr>
          <w:t>Green ES</w:t>
        </w:r>
      </w:hyperlink>
      <w:r w:rsidRPr="00B906E4">
        <w:rPr>
          <w:color w:val="000000"/>
          <w:sz w:val="28"/>
          <w:szCs w:val="28"/>
        </w:rPr>
        <w:t xml:space="preserve"> : Microvascular perfusion and metabolism in injured spinal cord after methylprednisolone treatment. J Neurosurg 56:106-113 ,1982</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 xml:space="preserve">4. Aslan A, Cemek M, Eser O, Altunbas¸ K, Buyukokuroglu ME, Cosar M, </w:t>
      </w:r>
      <w:hyperlink r:id="rId16" w:history="1">
        <w:r w:rsidRPr="00B906E4">
          <w:rPr>
            <w:rStyle w:val="Kpr"/>
            <w:color w:val="000000"/>
            <w:sz w:val="28"/>
            <w:szCs w:val="28"/>
            <w:u w:val="none"/>
            <w:shd w:val="clear" w:color="auto" w:fill="FFFFFF"/>
          </w:rPr>
          <w:t>Baş O</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17" w:history="1">
        <w:r w:rsidRPr="00B906E4">
          <w:rPr>
            <w:rStyle w:val="Kpr"/>
            <w:color w:val="000000"/>
            <w:sz w:val="28"/>
            <w:szCs w:val="28"/>
            <w:u w:val="none"/>
            <w:shd w:val="clear" w:color="auto" w:fill="FFFFFF"/>
          </w:rPr>
          <w:t>Ela Y</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18" w:history="1">
        <w:r w:rsidRPr="00B906E4">
          <w:rPr>
            <w:rStyle w:val="Kpr"/>
            <w:color w:val="000000"/>
            <w:sz w:val="28"/>
            <w:szCs w:val="28"/>
            <w:u w:val="none"/>
            <w:shd w:val="clear" w:color="auto" w:fill="FFFFFF"/>
          </w:rPr>
          <w:t>Fidan H</w:t>
        </w:r>
      </w:hyperlink>
      <w:r w:rsidRPr="00B906E4">
        <w:rPr>
          <w:color w:val="000000"/>
          <w:sz w:val="28"/>
          <w:szCs w:val="28"/>
        </w:rPr>
        <w:t xml:space="preserve"> : Does dexmedetomidine reduce secondary damage after spinal cord injury? An experimental study. Eur Spine J 8:336–344,2009</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 xml:space="preserve">5. Bartholdi D, Schwab ME : Expression of pro-inflammatory cytokine and chemokine mRNA upon experimental spinal cord injury in mouse: An in situ hybridization study. Eur J Neurosci 9(7):1422-1438,1997 </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6. Bracken MB : Steroids for acute spinal cord injury. Cochrane Database</w:t>
      </w:r>
    </w:p>
    <w:p w:rsidR="00D576A0" w:rsidRPr="00B906E4" w:rsidRDefault="00D576A0" w:rsidP="00D576A0">
      <w:pPr>
        <w:jc w:val="both"/>
        <w:rPr>
          <w:color w:val="000000"/>
          <w:sz w:val="28"/>
          <w:szCs w:val="28"/>
        </w:rPr>
      </w:pPr>
      <w:r w:rsidRPr="00B906E4">
        <w:rPr>
          <w:color w:val="000000"/>
          <w:sz w:val="28"/>
          <w:szCs w:val="28"/>
        </w:rPr>
        <w:t>Syst Rev (3):CD001046,2002</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7.  Bracken MB, Holford TR : Effects of timing of methylprednisolone or naloxone</w:t>
      </w:r>
    </w:p>
    <w:p w:rsidR="00D576A0" w:rsidRPr="00B906E4" w:rsidRDefault="00D576A0" w:rsidP="00D576A0">
      <w:pPr>
        <w:jc w:val="both"/>
        <w:rPr>
          <w:color w:val="000000"/>
          <w:sz w:val="28"/>
          <w:szCs w:val="28"/>
        </w:rPr>
      </w:pPr>
      <w:r w:rsidRPr="00B906E4">
        <w:rPr>
          <w:color w:val="000000"/>
          <w:sz w:val="28"/>
          <w:szCs w:val="28"/>
        </w:rPr>
        <w:t>administration on recovery of segmental and long-tract neurological function</w:t>
      </w:r>
    </w:p>
    <w:p w:rsidR="00D576A0" w:rsidRPr="00B906E4" w:rsidRDefault="00D576A0" w:rsidP="00D576A0">
      <w:pPr>
        <w:jc w:val="both"/>
        <w:rPr>
          <w:color w:val="000000"/>
          <w:sz w:val="28"/>
          <w:szCs w:val="28"/>
        </w:rPr>
      </w:pPr>
      <w:r w:rsidRPr="00B906E4">
        <w:rPr>
          <w:color w:val="000000"/>
          <w:sz w:val="28"/>
          <w:szCs w:val="28"/>
        </w:rPr>
        <w:t>in NASCIS 2. J Neurosurg 79(4):500-507,1993</w:t>
      </w:r>
    </w:p>
    <w:p w:rsidR="00D576A0" w:rsidRPr="00B906E4" w:rsidRDefault="00D576A0" w:rsidP="00D576A0">
      <w:pPr>
        <w:jc w:val="both"/>
        <w:rPr>
          <w:color w:val="000000"/>
          <w:sz w:val="28"/>
          <w:szCs w:val="28"/>
        </w:rPr>
      </w:pPr>
    </w:p>
    <w:p w:rsidR="00D576A0" w:rsidRPr="00B906E4" w:rsidRDefault="00D576A0" w:rsidP="00D576A0">
      <w:pPr>
        <w:autoSpaceDE w:val="0"/>
        <w:jc w:val="both"/>
        <w:rPr>
          <w:bCs/>
          <w:color w:val="000000"/>
          <w:sz w:val="28"/>
          <w:szCs w:val="28"/>
        </w:rPr>
      </w:pPr>
      <w:r w:rsidRPr="00B906E4">
        <w:rPr>
          <w:color w:val="000000"/>
          <w:sz w:val="28"/>
          <w:szCs w:val="28"/>
        </w:rPr>
        <w:lastRenderedPageBreak/>
        <w:t xml:space="preserve">8. </w:t>
      </w:r>
      <w:r w:rsidRPr="00B906E4">
        <w:rPr>
          <w:bCs/>
          <w:color w:val="000000"/>
          <w:sz w:val="28"/>
          <w:szCs w:val="28"/>
        </w:rPr>
        <w:t xml:space="preserve"> Bracken MB, Shepard MJ, Holford TR, Leo-Summers L, Aldrich EF, Fazl M, Fehlings</w:t>
      </w:r>
    </w:p>
    <w:p w:rsidR="00D576A0" w:rsidRPr="00B906E4" w:rsidRDefault="00D576A0" w:rsidP="00D576A0">
      <w:pPr>
        <w:autoSpaceDE w:val="0"/>
        <w:jc w:val="both"/>
        <w:rPr>
          <w:bCs/>
          <w:color w:val="000000"/>
          <w:sz w:val="28"/>
          <w:szCs w:val="28"/>
        </w:rPr>
      </w:pPr>
      <w:r w:rsidRPr="00B906E4">
        <w:rPr>
          <w:bCs/>
          <w:color w:val="000000"/>
          <w:sz w:val="28"/>
          <w:szCs w:val="28"/>
        </w:rPr>
        <w:t>MG, Herr DL, Hitchon PW, Marshall LF, Nockels RP, Pascale V, Perot PL Jr, Piepmeier</w:t>
      </w:r>
    </w:p>
    <w:p w:rsidR="00D576A0" w:rsidRPr="00B906E4" w:rsidRDefault="00D576A0" w:rsidP="00D576A0">
      <w:pPr>
        <w:autoSpaceDE w:val="0"/>
        <w:jc w:val="both"/>
        <w:rPr>
          <w:color w:val="000000"/>
          <w:sz w:val="28"/>
          <w:szCs w:val="28"/>
        </w:rPr>
      </w:pPr>
      <w:r w:rsidRPr="00B906E4">
        <w:rPr>
          <w:bCs/>
          <w:color w:val="000000"/>
          <w:sz w:val="28"/>
          <w:szCs w:val="28"/>
        </w:rPr>
        <w:t>JM, Sonntag VKH, Wagner F, Wilberger JE, Winn HR, Young W</w:t>
      </w:r>
      <w:r w:rsidRPr="00B906E4">
        <w:rPr>
          <w:color w:val="000000"/>
          <w:sz w:val="28"/>
          <w:szCs w:val="28"/>
        </w:rPr>
        <w:t xml:space="preserve"> :Methylprednisolone or tirilazad mesylate administration after acute cord injury: 1-year follow-up—Results of the Third National Acute cord injury Study Randomized Controlled Trial. J Neurosurg 89:699–706,1998</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9. Can M, Gul S, Bektas S, Hancı V, Acıkgoz S :Effects of dexmedetomidine or</w:t>
      </w:r>
    </w:p>
    <w:p w:rsidR="00D576A0" w:rsidRPr="00B906E4" w:rsidRDefault="00D576A0" w:rsidP="00D576A0">
      <w:pPr>
        <w:jc w:val="both"/>
        <w:rPr>
          <w:color w:val="000000"/>
          <w:sz w:val="28"/>
          <w:szCs w:val="28"/>
        </w:rPr>
      </w:pPr>
      <w:r w:rsidRPr="00B906E4">
        <w:rPr>
          <w:color w:val="000000"/>
          <w:sz w:val="28"/>
          <w:szCs w:val="28"/>
        </w:rPr>
        <w:t>methylprednisolone on inﬂammatory responses in spinal cord injury. Acta</w:t>
      </w:r>
    </w:p>
    <w:p w:rsidR="00D576A0" w:rsidRPr="00B906E4" w:rsidRDefault="00D576A0" w:rsidP="00D576A0">
      <w:pPr>
        <w:jc w:val="both"/>
        <w:rPr>
          <w:color w:val="000000"/>
          <w:sz w:val="28"/>
          <w:szCs w:val="28"/>
        </w:rPr>
      </w:pPr>
      <w:r w:rsidRPr="00B906E4">
        <w:rPr>
          <w:color w:val="000000"/>
          <w:sz w:val="28"/>
          <w:szCs w:val="28"/>
        </w:rPr>
        <w:t>Anaesthesiol Scand 53(8):1068-1072,2009</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 xml:space="preserve">10. Cheng H, Cao Y, Olson L : Spinal cord repair in adult paraplegic </w:t>
      </w:r>
    </w:p>
    <w:p w:rsidR="00D576A0" w:rsidRPr="00B906E4" w:rsidRDefault="00D576A0" w:rsidP="00D576A0">
      <w:pPr>
        <w:jc w:val="both"/>
        <w:rPr>
          <w:color w:val="000000"/>
          <w:sz w:val="28"/>
          <w:szCs w:val="28"/>
        </w:rPr>
      </w:pPr>
      <w:r w:rsidRPr="00B906E4">
        <w:rPr>
          <w:color w:val="000000"/>
          <w:sz w:val="28"/>
          <w:szCs w:val="28"/>
        </w:rPr>
        <w:t>rats: Partial restoration of hind limb function. Science 273(5274):510-513 ,1996</w:t>
      </w:r>
    </w:p>
    <w:p w:rsidR="00D576A0" w:rsidRPr="00B906E4" w:rsidRDefault="00D576A0" w:rsidP="00D576A0">
      <w:pPr>
        <w:jc w:val="both"/>
        <w:rPr>
          <w:color w:val="000000"/>
          <w:sz w:val="28"/>
          <w:szCs w:val="28"/>
        </w:rPr>
      </w:pPr>
    </w:p>
    <w:p w:rsidR="00D576A0" w:rsidRPr="00B906E4" w:rsidRDefault="00D576A0" w:rsidP="00D576A0">
      <w:pPr>
        <w:jc w:val="both"/>
        <w:rPr>
          <w:color w:val="FF0000"/>
          <w:sz w:val="28"/>
          <w:szCs w:val="28"/>
        </w:rPr>
      </w:pPr>
      <w:r w:rsidRPr="00B906E4">
        <w:rPr>
          <w:color w:val="FF0000"/>
          <w:sz w:val="28"/>
          <w:szCs w:val="28"/>
          <w:shd w:val="clear" w:color="auto" w:fill="FFFFFF"/>
        </w:rPr>
        <w:t xml:space="preserve">11. </w:t>
      </w:r>
      <w:hyperlink r:id="rId19" w:tgtFrame="_blank" w:history="1">
        <w:r w:rsidRPr="00B906E4">
          <w:rPr>
            <w:color w:val="FF0000"/>
            <w:sz w:val="28"/>
            <w:szCs w:val="28"/>
          </w:rPr>
          <w:t>Christie SD</w:t>
        </w:r>
      </w:hyperlink>
      <w:r w:rsidRPr="00B906E4">
        <w:rPr>
          <w:color w:val="FF0000"/>
          <w:sz w:val="28"/>
          <w:szCs w:val="28"/>
          <w:shd w:val="clear" w:color="auto" w:fill="FFFFFF"/>
        </w:rPr>
        <w:t>,</w:t>
      </w:r>
      <w:r w:rsidRPr="00B906E4">
        <w:rPr>
          <w:color w:val="FF0000"/>
          <w:sz w:val="28"/>
          <w:szCs w:val="28"/>
        </w:rPr>
        <w:t> </w:t>
      </w:r>
      <w:hyperlink r:id="rId20" w:tgtFrame="_blank" w:history="1">
        <w:r w:rsidRPr="00B906E4">
          <w:rPr>
            <w:color w:val="FF0000"/>
            <w:sz w:val="28"/>
            <w:szCs w:val="28"/>
          </w:rPr>
          <w:t>Comeau B</w:t>
        </w:r>
      </w:hyperlink>
      <w:r w:rsidRPr="00B906E4">
        <w:rPr>
          <w:color w:val="FF0000"/>
          <w:sz w:val="28"/>
          <w:szCs w:val="28"/>
          <w:shd w:val="clear" w:color="auto" w:fill="FFFFFF"/>
        </w:rPr>
        <w:t>,</w:t>
      </w:r>
      <w:r w:rsidRPr="00B906E4">
        <w:rPr>
          <w:color w:val="FF0000"/>
          <w:sz w:val="28"/>
          <w:szCs w:val="28"/>
        </w:rPr>
        <w:t> </w:t>
      </w:r>
      <w:hyperlink r:id="rId21" w:tgtFrame="_blank" w:history="1">
        <w:r w:rsidRPr="00B906E4">
          <w:rPr>
            <w:color w:val="FF0000"/>
            <w:sz w:val="28"/>
            <w:szCs w:val="28"/>
          </w:rPr>
          <w:t>Myers T</w:t>
        </w:r>
      </w:hyperlink>
      <w:r w:rsidRPr="00B906E4">
        <w:rPr>
          <w:color w:val="FF0000"/>
          <w:sz w:val="28"/>
          <w:szCs w:val="28"/>
          <w:shd w:val="clear" w:color="auto" w:fill="FFFFFF"/>
        </w:rPr>
        <w:t>,</w:t>
      </w:r>
      <w:r w:rsidRPr="00B906E4">
        <w:rPr>
          <w:color w:val="FF0000"/>
          <w:sz w:val="28"/>
          <w:szCs w:val="28"/>
        </w:rPr>
        <w:t> </w:t>
      </w:r>
      <w:hyperlink r:id="rId22" w:tgtFrame="_blank" w:history="1">
        <w:r w:rsidRPr="00B906E4">
          <w:rPr>
            <w:color w:val="FF0000"/>
            <w:sz w:val="28"/>
            <w:szCs w:val="28"/>
          </w:rPr>
          <w:t>Sadi D</w:t>
        </w:r>
      </w:hyperlink>
      <w:r w:rsidRPr="00B906E4">
        <w:rPr>
          <w:color w:val="FF0000"/>
          <w:sz w:val="28"/>
          <w:szCs w:val="28"/>
          <w:shd w:val="clear" w:color="auto" w:fill="FFFFFF"/>
        </w:rPr>
        <w:t>,</w:t>
      </w:r>
      <w:r w:rsidRPr="00B906E4">
        <w:rPr>
          <w:color w:val="FF0000"/>
          <w:sz w:val="28"/>
          <w:szCs w:val="28"/>
        </w:rPr>
        <w:t> </w:t>
      </w:r>
      <w:hyperlink r:id="rId23" w:tgtFrame="_blank" w:history="1">
        <w:r w:rsidRPr="00B906E4">
          <w:rPr>
            <w:color w:val="FF0000"/>
            <w:sz w:val="28"/>
            <w:szCs w:val="28"/>
          </w:rPr>
          <w:t>Purdy M</w:t>
        </w:r>
      </w:hyperlink>
      <w:r w:rsidRPr="00B906E4">
        <w:rPr>
          <w:color w:val="FF0000"/>
          <w:sz w:val="28"/>
          <w:szCs w:val="28"/>
          <w:shd w:val="clear" w:color="auto" w:fill="FFFFFF"/>
        </w:rPr>
        <w:t>,</w:t>
      </w:r>
      <w:r w:rsidRPr="00B906E4">
        <w:rPr>
          <w:color w:val="FF0000"/>
          <w:sz w:val="28"/>
          <w:szCs w:val="28"/>
        </w:rPr>
        <w:t> </w:t>
      </w:r>
      <w:hyperlink r:id="rId24" w:tgtFrame="_blank" w:history="1">
        <w:r w:rsidRPr="00B906E4">
          <w:rPr>
            <w:color w:val="FF0000"/>
            <w:sz w:val="28"/>
            <w:szCs w:val="28"/>
          </w:rPr>
          <w:t>Mendez I</w:t>
        </w:r>
      </w:hyperlink>
      <w:r w:rsidRPr="00B906E4">
        <w:rPr>
          <w:color w:val="FF0000"/>
          <w:sz w:val="28"/>
          <w:szCs w:val="28"/>
          <w:shd w:val="clear" w:color="auto" w:fill="FFFFFF"/>
        </w:rPr>
        <w:t>.</w:t>
      </w:r>
    </w:p>
    <w:p w:rsidR="00D576A0" w:rsidRPr="00B906E4" w:rsidRDefault="00D576A0" w:rsidP="00D576A0">
      <w:pPr>
        <w:shd w:val="clear" w:color="auto" w:fill="FFFFFF"/>
        <w:spacing w:after="75"/>
        <w:jc w:val="both"/>
        <w:outlineLvl w:val="0"/>
        <w:rPr>
          <w:color w:val="FF0000"/>
          <w:sz w:val="28"/>
          <w:szCs w:val="28"/>
          <w:shd w:val="clear" w:color="auto" w:fill="FFFFFF"/>
        </w:rPr>
      </w:pPr>
      <w:r w:rsidRPr="00B906E4">
        <w:rPr>
          <w:color w:val="FF0000"/>
          <w:kern w:val="36"/>
          <w:sz w:val="28"/>
          <w:szCs w:val="28"/>
        </w:rPr>
        <w:t>Duration of lipid peroxidation after acute spinal cord injury in rats and the effect of methylprednisolone.</w:t>
      </w:r>
      <w:r w:rsidRPr="00B906E4">
        <w:rPr>
          <w:color w:val="FF0000"/>
          <w:sz w:val="28"/>
          <w:szCs w:val="28"/>
          <w:shd w:val="clear" w:color="auto" w:fill="FFFFFF"/>
        </w:rPr>
        <w:t xml:space="preserve"> Neurosurg Focus. 2008;25(5):E5.</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12. Chvatal SA, Kim YT, Bratt-Leal AM, Lee H, Bellamkonda RV : Spatial distribution</w:t>
      </w:r>
    </w:p>
    <w:p w:rsidR="00D576A0" w:rsidRPr="00B906E4" w:rsidRDefault="00D576A0" w:rsidP="00D576A0">
      <w:pPr>
        <w:jc w:val="both"/>
        <w:rPr>
          <w:color w:val="000000"/>
          <w:sz w:val="28"/>
          <w:szCs w:val="28"/>
        </w:rPr>
      </w:pPr>
      <w:r w:rsidRPr="00B906E4">
        <w:rPr>
          <w:color w:val="000000"/>
          <w:sz w:val="28"/>
          <w:szCs w:val="28"/>
        </w:rPr>
        <w:t>and acute anti-inﬂammatory effects of methylprednisolone after sustained</w:t>
      </w:r>
    </w:p>
    <w:p w:rsidR="00D576A0" w:rsidRPr="00B906E4" w:rsidRDefault="00D576A0" w:rsidP="00D576A0">
      <w:pPr>
        <w:jc w:val="both"/>
        <w:rPr>
          <w:color w:val="000000"/>
          <w:sz w:val="28"/>
          <w:szCs w:val="28"/>
        </w:rPr>
      </w:pPr>
      <w:r w:rsidRPr="00B906E4">
        <w:rPr>
          <w:color w:val="000000"/>
          <w:sz w:val="28"/>
          <w:szCs w:val="28"/>
        </w:rPr>
        <w:t>local delivery to the contused spinal cord. Biomaterials 29(12):1967-1975,2008</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 xml:space="preserve">13. Cosar M, Eser O, Fidan H, Sahin O, Buyukbas S, Ela Y, </w:t>
      </w:r>
      <w:hyperlink r:id="rId25" w:history="1">
        <w:r w:rsidRPr="00B906E4">
          <w:rPr>
            <w:rStyle w:val="Kpr"/>
            <w:color w:val="000000"/>
            <w:sz w:val="28"/>
            <w:szCs w:val="28"/>
            <w:u w:val="none"/>
            <w:shd w:val="clear" w:color="auto" w:fill="FFFFFF"/>
          </w:rPr>
          <w:t>Yagmurca M</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26" w:history="1">
        <w:r w:rsidRPr="00B906E4">
          <w:rPr>
            <w:rStyle w:val="Kpr"/>
            <w:color w:val="000000"/>
            <w:sz w:val="28"/>
            <w:szCs w:val="28"/>
            <w:u w:val="none"/>
            <w:shd w:val="clear" w:color="auto" w:fill="FFFFFF"/>
          </w:rPr>
          <w:t>Ozen OA</w:t>
        </w:r>
      </w:hyperlink>
      <w:r w:rsidRPr="00B906E4">
        <w:rPr>
          <w:color w:val="000000"/>
          <w:sz w:val="28"/>
          <w:szCs w:val="28"/>
        </w:rPr>
        <w:t xml:space="preserve"> : The neuroprotective effect of dexmedetomidine in hippocampus of rabbits after subarachnoid</w:t>
      </w:r>
    </w:p>
    <w:p w:rsidR="00D576A0" w:rsidRPr="00B906E4" w:rsidRDefault="00D576A0" w:rsidP="00D576A0">
      <w:pPr>
        <w:jc w:val="both"/>
        <w:rPr>
          <w:color w:val="000000"/>
          <w:sz w:val="28"/>
          <w:szCs w:val="28"/>
        </w:rPr>
      </w:pPr>
      <w:r w:rsidRPr="00B906E4">
        <w:rPr>
          <w:color w:val="000000"/>
          <w:sz w:val="28"/>
          <w:szCs w:val="28"/>
        </w:rPr>
        <w:t>hemorrhage. Surg Neurol 71(1):54–59,2009</w:t>
      </w:r>
    </w:p>
    <w:p w:rsidR="00D576A0" w:rsidRPr="00B906E4" w:rsidRDefault="00D576A0" w:rsidP="00D576A0">
      <w:pPr>
        <w:pStyle w:val="NormalWeb"/>
        <w:jc w:val="both"/>
        <w:rPr>
          <w:color w:val="000000"/>
          <w:sz w:val="28"/>
          <w:szCs w:val="28"/>
        </w:rPr>
      </w:pPr>
      <w:r w:rsidRPr="00B906E4">
        <w:rPr>
          <w:color w:val="000000"/>
          <w:sz w:val="28"/>
          <w:szCs w:val="28"/>
        </w:rPr>
        <w:t>14. Cre´ange A, Be´lec L, Clair B, Raphael JC, Gherardi RK :Circulating tumor necrosis factor (TNF)-α and soluble TNF-α receptors in patients with Guillain-Barre syndrome. J Neuroimmunol 68: 95-99 ,1996</w:t>
      </w:r>
    </w:p>
    <w:p w:rsidR="00D576A0" w:rsidRPr="00B906E4" w:rsidRDefault="00D576A0" w:rsidP="00D576A0">
      <w:pPr>
        <w:pStyle w:val="NormalWeb"/>
        <w:jc w:val="both"/>
        <w:rPr>
          <w:color w:val="000000"/>
          <w:sz w:val="28"/>
          <w:szCs w:val="28"/>
        </w:rPr>
      </w:pPr>
      <w:r w:rsidRPr="00B906E4">
        <w:rPr>
          <w:rStyle w:val="apple-converted-space"/>
          <w:color w:val="000000"/>
          <w:sz w:val="28"/>
          <w:szCs w:val="28"/>
        </w:rPr>
        <w:t>15.</w:t>
      </w:r>
      <w:r w:rsidRPr="00B906E4">
        <w:rPr>
          <w:color w:val="000000"/>
          <w:sz w:val="28"/>
          <w:szCs w:val="28"/>
        </w:rPr>
        <w:t xml:space="preserve"> </w:t>
      </w:r>
      <w:hyperlink r:id="rId27" w:history="1">
        <w:r w:rsidRPr="00B906E4">
          <w:rPr>
            <w:rStyle w:val="Kpr"/>
            <w:color w:val="000000"/>
            <w:sz w:val="28"/>
            <w:szCs w:val="28"/>
            <w:u w:val="none"/>
          </w:rPr>
          <w:t>Draper HH</w:t>
        </w:r>
      </w:hyperlink>
      <w:r w:rsidRPr="00B906E4">
        <w:rPr>
          <w:color w:val="000000"/>
          <w:sz w:val="28"/>
          <w:szCs w:val="28"/>
        </w:rPr>
        <w:t>,</w:t>
      </w:r>
      <w:r w:rsidRPr="00B906E4">
        <w:rPr>
          <w:rStyle w:val="apple-converted-space"/>
          <w:color w:val="000000"/>
          <w:sz w:val="28"/>
          <w:szCs w:val="28"/>
        </w:rPr>
        <w:t> </w:t>
      </w:r>
      <w:hyperlink r:id="rId28" w:history="1">
        <w:r w:rsidRPr="00B906E4">
          <w:rPr>
            <w:rStyle w:val="Kpr"/>
            <w:color w:val="000000"/>
            <w:sz w:val="28"/>
            <w:szCs w:val="28"/>
            <w:u w:val="none"/>
          </w:rPr>
          <w:t>Hadley M</w:t>
        </w:r>
      </w:hyperlink>
      <w:r w:rsidRPr="00B906E4">
        <w:rPr>
          <w:sz w:val="28"/>
          <w:szCs w:val="28"/>
        </w:rPr>
        <w:t xml:space="preserve"> :</w:t>
      </w:r>
      <w:r w:rsidRPr="00B906E4">
        <w:rPr>
          <w:color w:val="000000"/>
          <w:sz w:val="28"/>
          <w:szCs w:val="28"/>
        </w:rPr>
        <w:t xml:space="preserve"> Malondialdehyde determination as index of lipid peroxidation. </w:t>
      </w:r>
      <w:r w:rsidRPr="00B906E4">
        <w:rPr>
          <w:sz w:val="28"/>
          <w:szCs w:val="28"/>
        </w:rPr>
        <w:t xml:space="preserve">Methods Enzymol </w:t>
      </w:r>
      <w:r w:rsidRPr="00B906E4">
        <w:rPr>
          <w:color w:val="000000"/>
          <w:sz w:val="28"/>
          <w:szCs w:val="28"/>
        </w:rPr>
        <w:t>186:421-431,1990</w:t>
      </w:r>
    </w:p>
    <w:p w:rsidR="00D576A0" w:rsidRPr="00B906E4" w:rsidRDefault="00D576A0" w:rsidP="00D576A0">
      <w:pPr>
        <w:pStyle w:val="NormalWeb"/>
        <w:jc w:val="both"/>
        <w:rPr>
          <w:color w:val="000000"/>
          <w:sz w:val="28"/>
          <w:szCs w:val="28"/>
        </w:rPr>
      </w:pPr>
      <w:r w:rsidRPr="00B906E4">
        <w:rPr>
          <w:color w:val="000000"/>
          <w:sz w:val="28"/>
          <w:szCs w:val="28"/>
        </w:rPr>
        <w:t xml:space="preserve">16. Dumont RJ, Okonkwo DO, Verma S, Hurlbert J : Acute spinal cord injury, Part I: </w:t>
      </w:r>
    </w:p>
    <w:p w:rsidR="00D576A0" w:rsidRPr="00B906E4" w:rsidRDefault="00D576A0" w:rsidP="00D576A0">
      <w:pPr>
        <w:jc w:val="both"/>
        <w:rPr>
          <w:color w:val="000000"/>
          <w:sz w:val="28"/>
          <w:szCs w:val="28"/>
        </w:rPr>
      </w:pPr>
      <w:r w:rsidRPr="00B906E4">
        <w:rPr>
          <w:color w:val="000000"/>
          <w:sz w:val="28"/>
          <w:szCs w:val="28"/>
        </w:rPr>
        <w:t>Pathophysiologic Mechanisms. Clin Neuropharmacology 24 (5): 254-264,2001</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lastRenderedPageBreak/>
        <w:t xml:space="preserve">17. Emery E, Aldana P, Bunge MB, </w:t>
      </w:r>
      <w:r w:rsidRPr="00B906E4">
        <w:rPr>
          <w:rStyle w:val="apple-converted-space"/>
          <w:color w:val="000000"/>
          <w:sz w:val="28"/>
          <w:szCs w:val="28"/>
          <w:shd w:val="clear" w:color="auto" w:fill="FFFFFF"/>
        </w:rPr>
        <w:t> </w:t>
      </w:r>
      <w:hyperlink r:id="rId29" w:history="1">
        <w:r w:rsidRPr="00B906E4">
          <w:rPr>
            <w:rStyle w:val="Kpr"/>
            <w:color w:val="000000"/>
            <w:sz w:val="28"/>
            <w:szCs w:val="28"/>
            <w:u w:val="none"/>
            <w:shd w:val="clear" w:color="auto" w:fill="FFFFFF"/>
          </w:rPr>
          <w:t>Puckett W</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30" w:history="1">
        <w:r w:rsidRPr="00B906E4">
          <w:rPr>
            <w:rStyle w:val="Kpr"/>
            <w:color w:val="000000"/>
            <w:sz w:val="28"/>
            <w:szCs w:val="28"/>
            <w:u w:val="none"/>
            <w:shd w:val="clear" w:color="auto" w:fill="FFFFFF"/>
          </w:rPr>
          <w:t>Srinivasan A</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31" w:history="1">
        <w:r w:rsidRPr="00B906E4">
          <w:rPr>
            <w:rStyle w:val="Kpr"/>
            <w:color w:val="000000"/>
            <w:sz w:val="28"/>
            <w:szCs w:val="28"/>
            <w:u w:val="none"/>
            <w:shd w:val="clear" w:color="auto" w:fill="FFFFFF"/>
          </w:rPr>
          <w:t>Keane RW</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32" w:history="1">
        <w:r w:rsidRPr="00B906E4">
          <w:rPr>
            <w:rStyle w:val="Kpr"/>
            <w:color w:val="000000"/>
            <w:sz w:val="28"/>
            <w:szCs w:val="28"/>
            <w:u w:val="none"/>
            <w:shd w:val="clear" w:color="auto" w:fill="FFFFFF"/>
          </w:rPr>
          <w:t>Bethea J</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33" w:history="1">
        <w:r w:rsidRPr="00B906E4">
          <w:rPr>
            <w:rStyle w:val="Kpr"/>
            <w:color w:val="000000"/>
            <w:sz w:val="28"/>
            <w:szCs w:val="28"/>
            <w:u w:val="none"/>
            <w:shd w:val="clear" w:color="auto" w:fill="FFFFFF"/>
          </w:rPr>
          <w:t>Levi AD</w:t>
        </w:r>
      </w:hyperlink>
      <w:r w:rsidRPr="00B906E4">
        <w:rPr>
          <w:color w:val="000000"/>
          <w:sz w:val="28"/>
          <w:szCs w:val="28"/>
          <w:shd w:val="clear" w:color="auto" w:fill="FFFFFF"/>
        </w:rPr>
        <w:t xml:space="preserve"> :</w:t>
      </w:r>
      <w:r w:rsidRPr="00B906E4">
        <w:rPr>
          <w:color w:val="000000"/>
          <w:sz w:val="28"/>
          <w:szCs w:val="28"/>
        </w:rPr>
        <w:t xml:space="preserve"> Apoptosis after traumatic human spinal cord injury. J Neurosurg 89: 911-920,1998</w:t>
      </w:r>
    </w:p>
    <w:p w:rsidR="00D576A0" w:rsidRPr="00B906E4" w:rsidRDefault="00D576A0" w:rsidP="00D576A0">
      <w:pPr>
        <w:autoSpaceDE w:val="0"/>
        <w:jc w:val="both"/>
        <w:rPr>
          <w:color w:val="000000"/>
          <w:sz w:val="28"/>
          <w:szCs w:val="28"/>
        </w:rPr>
      </w:pPr>
    </w:p>
    <w:p w:rsidR="00D576A0" w:rsidRPr="00B906E4" w:rsidRDefault="00D576A0" w:rsidP="00D576A0">
      <w:pPr>
        <w:autoSpaceDE w:val="0"/>
        <w:jc w:val="both"/>
        <w:rPr>
          <w:color w:val="000000"/>
          <w:sz w:val="28"/>
          <w:szCs w:val="28"/>
        </w:rPr>
      </w:pPr>
      <w:r w:rsidRPr="00B906E4">
        <w:rPr>
          <w:color w:val="000000"/>
          <w:sz w:val="28"/>
          <w:szCs w:val="28"/>
        </w:rPr>
        <w:t xml:space="preserve">18. </w:t>
      </w:r>
      <w:r w:rsidRPr="00B906E4">
        <w:rPr>
          <w:bCs/>
          <w:color w:val="000000"/>
          <w:sz w:val="28"/>
          <w:szCs w:val="28"/>
        </w:rPr>
        <w:t>Erman T, Tuna M, İldan F, Göçer Aİ, Vezir M, Boyar B</w:t>
      </w:r>
      <w:r w:rsidRPr="00B906E4">
        <w:rPr>
          <w:color w:val="000000"/>
          <w:sz w:val="28"/>
          <w:szCs w:val="28"/>
        </w:rPr>
        <w:t xml:space="preserve"> :</w:t>
      </w:r>
      <w:r w:rsidRPr="00B906E4">
        <w:rPr>
          <w:bCs/>
          <w:color w:val="000000"/>
          <w:sz w:val="28"/>
          <w:szCs w:val="28"/>
        </w:rPr>
        <w:t xml:space="preserve"> </w:t>
      </w:r>
      <w:r w:rsidRPr="00B906E4">
        <w:rPr>
          <w:color w:val="000000"/>
          <w:sz w:val="28"/>
          <w:szCs w:val="28"/>
        </w:rPr>
        <w:t>Spinal Kord Travmasının</w:t>
      </w:r>
    </w:p>
    <w:p w:rsidR="00D576A0" w:rsidRPr="00B906E4" w:rsidRDefault="00D576A0" w:rsidP="00D576A0">
      <w:pPr>
        <w:autoSpaceDE w:val="0"/>
        <w:jc w:val="both"/>
        <w:rPr>
          <w:color w:val="000000"/>
          <w:sz w:val="28"/>
          <w:szCs w:val="28"/>
        </w:rPr>
      </w:pPr>
      <w:r w:rsidRPr="00B906E4">
        <w:rPr>
          <w:color w:val="000000"/>
          <w:sz w:val="28"/>
          <w:szCs w:val="28"/>
        </w:rPr>
        <w:t>Fizyopatolojisi ve Medikal Tedavi Prensipleri. Arşiv 11: 270-273,2002</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19.  Faden AI, Simon RP: A potential role for excitotoxins in the pathophysiology of spinal cord injury. Ann Neurol 23(6):623-626 ,1988</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20. Fehlings MG, Tator CH, Linden RD : The relationships among the severity of spinal cord injury, motor and somatosensory evoked potentials and spinal cord blood flow. Electroencephalogr Clin Neurophysiol 74(4):241-259,1989</w:t>
      </w:r>
    </w:p>
    <w:p w:rsidR="00D576A0" w:rsidRPr="00B906E4" w:rsidRDefault="00D576A0" w:rsidP="00D576A0">
      <w:pPr>
        <w:jc w:val="both"/>
        <w:rPr>
          <w:color w:val="000000"/>
          <w:sz w:val="28"/>
          <w:szCs w:val="28"/>
        </w:rPr>
      </w:pPr>
    </w:p>
    <w:p w:rsidR="00D576A0" w:rsidRPr="00B906E4" w:rsidRDefault="00D576A0" w:rsidP="00D576A0">
      <w:pPr>
        <w:autoSpaceDE w:val="0"/>
        <w:jc w:val="both"/>
        <w:rPr>
          <w:color w:val="000000"/>
          <w:sz w:val="28"/>
          <w:szCs w:val="28"/>
        </w:rPr>
      </w:pPr>
      <w:r w:rsidRPr="00B906E4">
        <w:rPr>
          <w:color w:val="000000"/>
          <w:sz w:val="28"/>
          <w:szCs w:val="28"/>
        </w:rPr>
        <w:t xml:space="preserve">21. </w:t>
      </w:r>
      <w:r w:rsidRPr="00B906E4">
        <w:rPr>
          <w:bCs/>
          <w:color w:val="000000"/>
          <w:sz w:val="28"/>
          <w:szCs w:val="28"/>
        </w:rPr>
        <w:t>Fehlings MG, Sekhon LH, Tator C</w:t>
      </w:r>
      <w:r w:rsidRPr="00B906E4">
        <w:rPr>
          <w:color w:val="000000"/>
          <w:sz w:val="28"/>
          <w:szCs w:val="28"/>
        </w:rPr>
        <w:t xml:space="preserve"> :</w:t>
      </w:r>
      <w:r w:rsidRPr="00B906E4">
        <w:rPr>
          <w:bCs/>
          <w:color w:val="000000"/>
          <w:sz w:val="28"/>
          <w:szCs w:val="28"/>
        </w:rPr>
        <w:t xml:space="preserve"> </w:t>
      </w:r>
      <w:r w:rsidRPr="00B906E4">
        <w:rPr>
          <w:color w:val="000000"/>
          <w:sz w:val="28"/>
          <w:szCs w:val="28"/>
        </w:rPr>
        <w:t>The role and timing of decompression in acute spinal cord injury. Spine 26: 101-110,2001</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22. Fiford RJ, Bilston LE, Waite P, Lu J : A vertebral dislocation model of spinal cord</w:t>
      </w:r>
    </w:p>
    <w:p w:rsidR="00D576A0" w:rsidRPr="00B906E4" w:rsidRDefault="00D576A0" w:rsidP="00D576A0">
      <w:pPr>
        <w:jc w:val="both"/>
        <w:rPr>
          <w:color w:val="000000"/>
          <w:sz w:val="28"/>
          <w:szCs w:val="28"/>
        </w:rPr>
      </w:pPr>
      <w:r w:rsidRPr="00B906E4">
        <w:rPr>
          <w:color w:val="000000"/>
          <w:sz w:val="28"/>
          <w:szCs w:val="28"/>
        </w:rPr>
        <w:t>injury in rats. J Neurotrauma 21(4):451-458,2004</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23. Fu ES, Saporta S : Methylprednisolone inhibits production of interleukin-1beta</w:t>
      </w:r>
    </w:p>
    <w:p w:rsidR="00D576A0" w:rsidRPr="00B906E4" w:rsidRDefault="00D576A0" w:rsidP="00D576A0">
      <w:pPr>
        <w:jc w:val="both"/>
        <w:rPr>
          <w:color w:val="000000"/>
          <w:sz w:val="28"/>
          <w:szCs w:val="28"/>
        </w:rPr>
      </w:pPr>
      <w:r w:rsidRPr="00B906E4">
        <w:rPr>
          <w:color w:val="000000"/>
          <w:sz w:val="28"/>
          <w:szCs w:val="28"/>
        </w:rPr>
        <w:t>and interleukin-6 in the spinal cord following compression injury in rats. J Neurosurg Anesthesiol 17:82–85,2005</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24. Gartlehner G, Thieda P, Morgan LC, Thaler K, Hansen RA, Jonas B : Drug Class Review: Targeted Immune Modulators: Final Report Update 2. Portland (OR): Oregon Health &amp; Science University ,2009</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25. Gong G, Yuan LB, Hu L,</w:t>
      </w:r>
      <w:hyperlink r:id="rId34" w:history="1">
        <w:r w:rsidRPr="00B906E4">
          <w:rPr>
            <w:rStyle w:val="Kpr"/>
            <w:color w:val="000000"/>
            <w:sz w:val="28"/>
            <w:szCs w:val="28"/>
            <w:u w:val="none"/>
            <w:shd w:val="clear" w:color="auto" w:fill="FFFFFF"/>
          </w:rPr>
          <w:t>Wu W</w:t>
        </w:r>
      </w:hyperlink>
      <w:r w:rsidRPr="00B906E4">
        <w:rPr>
          <w:color w:val="000000"/>
          <w:sz w:val="28"/>
          <w:szCs w:val="28"/>
          <w:shd w:val="clear" w:color="auto" w:fill="FFFFFF"/>
        </w:rPr>
        <w:t>,</w:t>
      </w:r>
      <w:hyperlink r:id="rId35" w:history="1">
        <w:r w:rsidRPr="00B906E4">
          <w:rPr>
            <w:rStyle w:val="Kpr"/>
            <w:color w:val="000000"/>
            <w:sz w:val="28"/>
            <w:szCs w:val="28"/>
            <w:u w:val="none"/>
            <w:shd w:val="clear" w:color="auto" w:fill="FFFFFF"/>
          </w:rPr>
          <w:t>Yin L</w:t>
        </w:r>
      </w:hyperlink>
      <w:r w:rsidRPr="00B906E4">
        <w:rPr>
          <w:color w:val="000000"/>
          <w:sz w:val="28"/>
          <w:szCs w:val="28"/>
          <w:shd w:val="clear" w:color="auto" w:fill="FFFFFF"/>
        </w:rPr>
        <w:t>,</w:t>
      </w:r>
      <w:hyperlink r:id="rId36" w:history="1">
        <w:r w:rsidRPr="00B906E4">
          <w:rPr>
            <w:rStyle w:val="Kpr"/>
            <w:color w:val="000000"/>
            <w:sz w:val="28"/>
            <w:szCs w:val="28"/>
            <w:u w:val="none"/>
            <w:shd w:val="clear" w:color="auto" w:fill="FFFFFF"/>
          </w:rPr>
          <w:t>Hou JL</w:t>
        </w:r>
      </w:hyperlink>
      <w:r w:rsidRPr="00B906E4">
        <w:rPr>
          <w:color w:val="000000"/>
          <w:sz w:val="28"/>
          <w:szCs w:val="28"/>
          <w:shd w:val="clear" w:color="auto" w:fill="FFFFFF"/>
        </w:rPr>
        <w:t>,</w:t>
      </w:r>
      <w:hyperlink r:id="rId37" w:history="1">
        <w:r w:rsidRPr="00B906E4">
          <w:rPr>
            <w:rStyle w:val="Kpr"/>
            <w:color w:val="000000"/>
            <w:sz w:val="28"/>
            <w:szCs w:val="28"/>
            <w:u w:val="none"/>
            <w:shd w:val="clear" w:color="auto" w:fill="FFFFFF"/>
          </w:rPr>
          <w:t>Liu YH</w:t>
        </w:r>
      </w:hyperlink>
      <w:r w:rsidRPr="00B906E4">
        <w:rPr>
          <w:color w:val="000000"/>
          <w:sz w:val="28"/>
          <w:szCs w:val="28"/>
          <w:shd w:val="clear" w:color="auto" w:fill="FFFFFF"/>
        </w:rPr>
        <w:t>,</w:t>
      </w:r>
      <w:hyperlink r:id="rId38" w:history="1">
        <w:r w:rsidRPr="00B906E4">
          <w:rPr>
            <w:rStyle w:val="Kpr"/>
            <w:color w:val="000000"/>
            <w:sz w:val="28"/>
            <w:szCs w:val="28"/>
            <w:u w:val="none"/>
            <w:shd w:val="clear" w:color="auto" w:fill="FFFFFF"/>
          </w:rPr>
          <w:t>Zhou LS</w:t>
        </w:r>
      </w:hyperlink>
      <w:r w:rsidRPr="00B906E4">
        <w:rPr>
          <w:color w:val="000000"/>
          <w:sz w:val="28"/>
          <w:szCs w:val="28"/>
          <w:shd w:val="clear" w:color="auto" w:fill="FFFFFF"/>
        </w:rPr>
        <w:t xml:space="preserve"> :</w:t>
      </w:r>
      <w:r w:rsidRPr="00B906E4">
        <w:rPr>
          <w:color w:val="000000"/>
          <w:sz w:val="28"/>
          <w:szCs w:val="28"/>
        </w:rPr>
        <w:t>Glycyrrhizin attenuates rat ischemic spinal cord injury by suppressing inflammatory cytokines and HMGB1. Acta Pharmacol Sin 33:11-18,2012</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26.  Hall ED : Inhibition of lipid peroxidation in CNS trauma. J Neurotrauma 8(Suppl 1):S31-40 discussion S1,1991</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27. Hall ED : The neuroprotective pharmacology of methylprednisolone.</w:t>
      </w:r>
    </w:p>
    <w:p w:rsidR="00D576A0" w:rsidRPr="00B906E4" w:rsidRDefault="00D576A0" w:rsidP="00D576A0">
      <w:pPr>
        <w:jc w:val="both"/>
        <w:rPr>
          <w:color w:val="000000"/>
          <w:sz w:val="28"/>
          <w:szCs w:val="28"/>
        </w:rPr>
      </w:pPr>
      <w:r w:rsidRPr="00B906E4">
        <w:rPr>
          <w:color w:val="000000"/>
          <w:sz w:val="28"/>
          <w:szCs w:val="28"/>
        </w:rPr>
        <w:t>J Neurosurg 76(1):13-22,1992</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28. Hall ED : Lipid antioxidants in acute central nervous system injury. Ann Emerg Med 22(6):1022-1027,1993</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 xml:space="preserve">29.  Hall ED, Wolf DL, M.S : A pharmacological analysis of the pathophysiological </w:t>
      </w:r>
    </w:p>
    <w:p w:rsidR="00D576A0" w:rsidRPr="00B906E4" w:rsidRDefault="00D576A0" w:rsidP="00D576A0">
      <w:pPr>
        <w:jc w:val="both"/>
        <w:rPr>
          <w:color w:val="000000"/>
          <w:sz w:val="28"/>
          <w:szCs w:val="28"/>
        </w:rPr>
      </w:pPr>
      <w:r w:rsidRPr="00B906E4">
        <w:rPr>
          <w:color w:val="000000"/>
          <w:sz w:val="28"/>
          <w:szCs w:val="28"/>
        </w:rPr>
        <w:t>mechanisms of posttraumatic spinal cord ischhemia. J Neurosurg 64: 951-961,1986</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30.  Hartung HP, Jung S, Stoll, Zielasek J, Schmidt B, Archelos JJ, Toyka KV : The role of inflammatory mediators in demyelinating disorders of the CNS and PNS. J Neuroimmunol 40: 197-210,1992</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 xml:space="preserve">31. Hasturk A, Atalay B, Calısaneller T, </w:t>
      </w:r>
      <w:hyperlink r:id="rId39" w:history="1">
        <w:r w:rsidRPr="00B906E4">
          <w:rPr>
            <w:rStyle w:val="Kpr"/>
            <w:color w:val="000000"/>
            <w:sz w:val="28"/>
            <w:szCs w:val="28"/>
            <w:u w:val="none"/>
            <w:shd w:val="clear" w:color="auto" w:fill="FFFFFF"/>
          </w:rPr>
          <w:t>Ozdemir O</w:t>
        </w:r>
      </w:hyperlink>
      <w:r w:rsidRPr="00B906E4">
        <w:rPr>
          <w:color w:val="000000"/>
          <w:sz w:val="28"/>
          <w:szCs w:val="28"/>
          <w:shd w:val="clear" w:color="auto" w:fill="FFFFFF"/>
        </w:rPr>
        <w:t>,</w:t>
      </w:r>
      <w:hyperlink r:id="rId40" w:history="1">
        <w:r w:rsidRPr="00B906E4">
          <w:rPr>
            <w:rStyle w:val="Kpr"/>
            <w:color w:val="000000"/>
            <w:sz w:val="28"/>
            <w:szCs w:val="28"/>
            <w:u w:val="none"/>
            <w:shd w:val="clear" w:color="auto" w:fill="FFFFFF"/>
          </w:rPr>
          <w:t>Oruckaptan H</w:t>
        </w:r>
      </w:hyperlink>
      <w:r w:rsidRPr="00B906E4">
        <w:rPr>
          <w:color w:val="000000"/>
          <w:sz w:val="28"/>
          <w:szCs w:val="28"/>
          <w:shd w:val="clear" w:color="auto" w:fill="FFFFFF"/>
        </w:rPr>
        <w:t>,</w:t>
      </w:r>
      <w:hyperlink r:id="rId41" w:history="1">
        <w:r w:rsidRPr="00B906E4">
          <w:rPr>
            <w:rStyle w:val="Kpr"/>
            <w:color w:val="000000"/>
            <w:sz w:val="28"/>
            <w:szCs w:val="28"/>
            <w:u w:val="none"/>
            <w:shd w:val="clear" w:color="auto" w:fill="FFFFFF"/>
          </w:rPr>
          <w:t>Altinors N</w:t>
        </w:r>
      </w:hyperlink>
      <w:r w:rsidRPr="00B906E4">
        <w:rPr>
          <w:color w:val="000000"/>
          <w:sz w:val="28"/>
          <w:szCs w:val="28"/>
          <w:shd w:val="clear" w:color="auto" w:fill="FFFFFF"/>
        </w:rPr>
        <w:t xml:space="preserve"> : </w:t>
      </w:r>
      <w:r w:rsidRPr="00B906E4">
        <w:rPr>
          <w:color w:val="000000"/>
          <w:sz w:val="28"/>
          <w:szCs w:val="28"/>
        </w:rPr>
        <w:t>Analysis of serum pro-inflammatory cytokine levels after rat spinal cord ischemia/reperfusion injury and correlation with tissue damage. Turk Neurosurg 19:353-359,2009</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 xml:space="preserve">32. Hugenholtz H, Cass DE, Dvorak MF, Fewer DH, Fox RJ, Izukawa DM, </w:t>
      </w:r>
      <w:hyperlink r:id="rId42" w:history="1">
        <w:r w:rsidRPr="00B906E4">
          <w:rPr>
            <w:rStyle w:val="Kpr"/>
            <w:color w:val="000000"/>
            <w:sz w:val="28"/>
            <w:szCs w:val="28"/>
            <w:u w:val="none"/>
            <w:shd w:val="clear" w:color="auto" w:fill="FFFFFF"/>
          </w:rPr>
          <w:t>Lexchin J</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43" w:history="1">
        <w:r w:rsidRPr="00B906E4">
          <w:rPr>
            <w:rStyle w:val="Kpr"/>
            <w:color w:val="000000"/>
            <w:sz w:val="28"/>
            <w:szCs w:val="28"/>
            <w:u w:val="none"/>
            <w:shd w:val="clear" w:color="auto" w:fill="FFFFFF"/>
          </w:rPr>
          <w:t>Tuli S</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44" w:history="1">
        <w:r w:rsidRPr="00B906E4">
          <w:rPr>
            <w:rStyle w:val="Kpr"/>
            <w:color w:val="000000"/>
            <w:sz w:val="28"/>
            <w:szCs w:val="28"/>
            <w:u w:val="none"/>
            <w:shd w:val="clear" w:color="auto" w:fill="FFFFFF"/>
          </w:rPr>
          <w:t>Bharatwal N</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45" w:history="1">
        <w:r w:rsidRPr="00B906E4">
          <w:rPr>
            <w:rStyle w:val="Kpr"/>
            <w:color w:val="000000"/>
            <w:sz w:val="28"/>
            <w:szCs w:val="28"/>
            <w:u w:val="none"/>
            <w:shd w:val="clear" w:color="auto" w:fill="FFFFFF"/>
          </w:rPr>
          <w:t>Short C</w:t>
        </w:r>
      </w:hyperlink>
      <w:r w:rsidRPr="00B906E4">
        <w:rPr>
          <w:color w:val="000000"/>
          <w:sz w:val="28"/>
          <w:szCs w:val="28"/>
          <w:shd w:val="clear" w:color="auto" w:fill="FFFFFF"/>
        </w:rPr>
        <w:t xml:space="preserve"> : </w:t>
      </w:r>
      <w:r w:rsidRPr="00B906E4">
        <w:rPr>
          <w:color w:val="000000"/>
          <w:sz w:val="28"/>
          <w:szCs w:val="28"/>
        </w:rPr>
        <w:t>Highdose methylprednisolone for acute closed spinal cord injury: only a treatment option. Can J Neurol Sci 29(3):227-235,2002</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33. Ildan F, Polat S, Oner A, Isbir T, Gocer AI, Tap O,Kaya M, Karadayi A : Effects of naloxone on sodium and potassium-activated and magnesium-dependent adenosine-5’-triphosphatase activity and lipid peroxidation and early ultrastructural ﬁndings after experimental spinal cord injury. Neurosurgery 36:797-805,1995</w:t>
      </w:r>
    </w:p>
    <w:p w:rsidR="00D576A0" w:rsidRPr="00B906E4" w:rsidRDefault="00D576A0" w:rsidP="00D576A0">
      <w:pPr>
        <w:autoSpaceDE w:val="0"/>
        <w:jc w:val="both"/>
        <w:rPr>
          <w:color w:val="000000"/>
          <w:sz w:val="28"/>
          <w:szCs w:val="28"/>
        </w:rPr>
      </w:pPr>
    </w:p>
    <w:p w:rsidR="00D576A0" w:rsidRPr="00B906E4" w:rsidRDefault="00D576A0" w:rsidP="00D576A0">
      <w:pPr>
        <w:autoSpaceDE w:val="0"/>
        <w:jc w:val="both"/>
        <w:rPr>
          <w:color w:val="000000"/>
          <w:sz w:val="28"/>
          <w:szCs w:val="28"/>
        </w:rPr>
      </w:pPr>
      <w:r w:rsidRPr="00B906E4">
        <w:rPr>
          <w:color w:val="000000"/>
          <w:sz w:val="28"/>
          <w:szCs w:val="28"/>
        </w:rPr>
        <w:t>34. Iplikçioglu C : Omurilik yaralanmasının fizyopatolojisi. Omurilik Omurga Cerrahisi, Ed. Zileli M, Özer AF, 2.Baskı, Saray Medikal Yayıncılık, İzmir, s: 459-465 ,2002</w:t>
      </w:r>
    </w:p>
    <w:p w:rsidR="00D576A0" w:rsidRPr="00B906E4" w:rsidRDefault="00D576A0" w:rsidP="00D576A0">
      <w:pPr>
        <w:autoSpaceDE w:val="0"/>
        <w:jc w:val="both"/>
        <w:rPr>
          <w:color w:val="000000"/>
          <w:sz w:val="28"/>
          <w:szCs w:val="28"/>
        </w:rPr>
      </w:pPr>
    </w:p>
    <w:p w:rsidR="00D576A0" w:rsidRPr="00B906E4" w:rsidRDefault="00D576A0" w:rsidP="00D576A0">
      <w:pPr>
        <w:autoSpaceDE w:val="0"/>
        <w:jc w:val="both"/>
        <w:rPr>
          <w:color w:val="000000"/>
          <w:sz w:val="28"/>
          <w:szCs w:val="28"/>
        </w:rPr>
      </w:pPr>
      <w:r w:rsidRPr="00B906E4">
        <w:rPr>
          <w:color w:val="000000"/>
          <w:sz w:val="28"/>
          <w:szCs w:val="28"/>
        </w:rPr>
        <w:t xml:space="preserve">35. </w:t>
      </w:r>
      <w:hyperlink r:id="rId46" w:history="1">
        <w:r w:rsidRPr="00B906E4">
          <w:rPr>
            <w:rStyle w:val="Kpr"/>
            <w:color w:val="000000"/>
            <w:sz w:val="28"/>
            <w:szCs w:val="28"/>
            <w:u w:val="none"/>
            <w:shd w:val="clear" w:color="auto" w:fill="FFFFFF"/>
          </w:rPr>
          <w:t>Colombel JF</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47" w:history="1">
        <w:r w:rsidRPr="00B906E4">
          <w:rPr>
            <w:rStyle w:val="Kpr"/>
            <w:color w:val="000000"/>
            <w:sz w:val="28"/>
            <w:szCs w:val="28"/>
            <w:u w:val="none"/>
            <w:shd w:val="clear" w:color="auto" w:fill="FFFFFF"/>
          </w:rPr>
          <w:t>Sandborn WJ</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48" w:history="1">
        <w:r w:rsidRPr="00B906E4">
          <w:rPr>
            <w:rStyle w:val="Kpr"/>
            <w:color w:val="000000"/>
            <w:sz w:val="28"/>
            <w:szCs w:val="28"/>
            <w:u w:val="none"/>
            <w:shd w:val="clear" w:color="auto" w:fill="FFFFFF"/>
          </w:rPr>
          <w:t>Panaccione R</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49" w:history="1">
        <w:r w:rsidRPr="00B906E4">
          <w:rPr>
            <w:rStyle w:val="Kpr"/>
            <w:color w:val="000000"/>
            <w:sz w:val="28"/>
            <w:szCs w:val="28"/>
            <w:u w:val="none"/>
            <w:shd w:val="clear" w:color="auto" w:fill="FFFFFF"/>
          </w:rPr>
          <w:t>Robinson AM</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50" w:history="1">
        <w:r w:rsidRPr="00B906E4">
          <w:rPr>
            <w:rStyle w:val="Kpr"/>
            <w:color w:val="000000"/>
            <w:sz w:val="28"/>
            <w:szCs w:val="28"/>
            <w:u w:val="none"/>
            <w:shd w:val="clear" w:color="auto" w:fill="FFFFFF"/>
          </w:rPr>
          <w:t>Lau W</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51" w:history="1">
        <w:r w:rsidRPr="00B906E4">
          <w:rPr>
            <w:rStyle w:val="Kpr"/>
            <w:color w:val="000000"/>
            <w:sz w:val="28"/>
            <w:szCs w:val="28"/>
            <w:u w:val="none"/>
            <w:shd w:val="clear" w:color="auto" w:fill="FFFFFF"/>
          </w:rPr>
          <w:t>Li J</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52" w:history="1">
        <w:r w:rsidRPr="00B906E4">
          <w:rPr>
            <w:rStyle w:val="Kpr"/>
            <w:color w:val="000000"/>
            <w:sz w:val="28"/>
            <w:szCs w:val="28"/>
            <w:u w:val="none"/>
            <w:shd w:val="clear" w:color="auto" w:fill="FFFFFF"/>
          </w:rPr>
          <w:t>Cardoso AT</w:t>
        </w:r>
      </w:hyperlink>
      <w:r w:rsidRPr="00B906E4">
        <w:rPr>
          <w:color w:val="000000"/>
          <w:sz w:val="28"/>
          <w:szCs w:val="28"/>
          <w:shd w:val="clear" w:color="auto" w:fill="FFFFFF"/>
        </w:rPr>
        <w:t xml:space="preserve"> : </w:t>
      </w:r>
      <w:r w:rsidRPr="00B906E4">
        <w:rPr>
          <w:color w:val="000000"/>
          <w:sz w:val="28"/>
          <w:szCs w:val="28"/>
        </w:rPr>
        <w:t>Adalimumab Safety in Global Clinical Trials of Patients withCrohn’s Disease. Inflamm Bowel Dis 15(9):1308-1319,2009</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 xml:space="preserve">36. </w:t>
      </w:r>
      <w:hyperlink r:id="rId53" w:history="1">
        <w:r w:rsidRPr="00B906E4">
          <w:rPr>
            <w:rStyle w:val="Kpr"/>
            <w:color w:val="000000"/>
            <w:sz w:val="28"/>
            <w:szCs w:val="28"/>
            <w:u w:val="none"/>
            <w:shd w:val="clear" w:color="auto" w:fill="FFFFFF"/>
          </w:rPr>
          <w:t>Ji B</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54" w:history="1">
        <w:r w:rsidRPr="00B906E4">
          <w:rPr>
            <w:rStyle w:val="Kpr"/>
            <w:color w:val="000000"/>
            <w:sz w:val="28"/>
            <w:szCs w:val="28"/>
            <w:u w:val="none"/>
            <w:shd w:val="clear" w:color="auto" w:fill="FFFFFF"/>
          </w:rPr>
          <w:t>Li M</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55" w:history="1">
        <w:r w:rsidRPr="00B906E4">
          <w:rPr>
            <w:rStyle w:val="Kpr"/>
            <w:color w:val="000000"/>
            <w:sz w:val="28"/>
            <w:szCs w:val="28"/>
            <w:u w:val="none"/>
            <w:shd w:val="clear" w:color="auto" w:fill="FFFFFF"/>
          </w:rPr>
          <w:t>Budel S</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56" w:history="1">
        <w:r w:rsidRPr="00B906E4">
          <w:rPr>
            <w:rStyle w:val="Kpr"/>
            <w:color w:val="000000"/>
            <w:sz w:val="28"/>
            <w:szCs w:val="28"/>
            <w:u w:val="none"/>
            <w:shd w:val="clear" w:color="auto" w:fill="FFFFFF"/>
          </w:rPr>
          <w:t>Pepinsky RB</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57" w:history="1">
        <w:r w:rsidRPr="00B906E4">
          <w:rPr>
            <w:rStyle w:val="Kpr"/>
            <w:color w:val="000000"/>
            <w:sz w:val="28"/>
            <w:szCs w:val="28"/>
            <w:u w:val="none"/>
            <w:shd w:val="clear" w:color="auto" w:fill="FFFFFF"/>
          </w:rPr>
          <w:t>Walus L</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58" w:history="1">
        <w:r w:rsidRPr="00B906E4">
          <w:rPr>
            <w:rStyle w:val="Kpr"/>
            <w:color w:val="000000"/>
            <w:sz w:val="28"/>
            <w:szCs w:val="28"/>
            <w:u w:val="none"/>
            <w:shd w:val="clear" w:color="auto" w:fill="FFFFFF"/>
          </w:rPr>
          <w:t>Engber TM</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59" w:history="1">
        <w:r w:rsidRPr="00B906E4">
          <w:rPr>
            <w:rStyle w:val="Kpr"/>
            <w:color w:val="000000"/>
            <w:sz w:val="28"/>
            <w:szCs w:val="28"/>
            <w:u w:val="none"/>
            <w:shd w:val="clear" w:color="auto" w:fill="FFFFFF"/>
          </w:rPr>
          <w:t>Strittmatter SM</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60" w:history="1">
        <w:r w:rsidRPr="00B906E4">
          <w:rPr>
            <w:rStyle w:val="Kpr"/>
            <w:color w:val="000000"/>
            <w:sz w:val="28"/>
            <w:szCs w:val="28"/>
            <w:u w:val="none"/>
            <w:shd w:val="clear" w:color="auto" w:fill="FFFFFF"/>
          </w:rPr>
          <w:t>Relton JK</w:t>
        </w:r>
      </w:hyperlink>
      <w:r w:rsidRPr="00B906E4">
        <w:rPr>
          <w:color w:val="000000"/>
          <w:sz w:val="28"/>
          <w:szCs w:val="28"/>
          <w:shd w:val="clear" w:color="auto" w:fill="FFFFFF"/>
        </w:rPr>
        <w:t xml:space="preserve"> : </w:t>
      </w:r>
      <w:r w:rsidRPr="00B906E4">
        <w:rPr>
          <w:color w:val="000000"/>
          <w:sz w:val="28"/>
          <w:szCs w:val="28"/>
        </w:rPr>
        <w:t>Effect of combined treatment with methylprednisolone and soluble Nogo-66 receptor after rat spinal cord injury. Eur J Neurosci 22(3):587-94,2005</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37. Kaptanoglu E, Beskonakli E, Solaroglu I, Kilinc A,Taskin Y :Magnesium sulfate treatment in experi mental spinal cord injury: emphasis on vascular changes and early clinical results. Neurosurg Rev 26:283-287,2003</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lastRenderedPageBreak/>
        <w:t>38. Kaptanoglu E, Caner HH, Surucu HS, Akbiyik F : Effect of mexiletine on lipid peroxidation and early ultrastructural ﬁndings in experimental spinal cord injury. J Neurosurg 91(Suppl):200-204,1999</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39.  Kaptanoglu E, Solaroglu I, Okutan O, Surucu HS,Akbiyik F, Beskonakli E : Erythropoietin exerts neuroprotection after acute spinal cord injury in rats:effect on lipid peroxidation and early ultrastructural ﬁndings. Neurosurg Rev 27:113-120,2004</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40.  Kaptanoglu E, Tuncel M, Palaoglu S, Konan A,Demirpence E, Kilinc K:Comparison of the effects of melatonin and methylprednisolone in experi mental spinal cord injury. J Neurosurg 93(Suppl):77-84,2000</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41. Kaynar MY, Hanci M, Kafadar A, Gümüştaş K, Belce A, Ciplak N : The effect of duration of compression on lipid peroxidation after experimental spinal cord injury.Neurosurg Rev 21(2-3):117-120,1998</w:t>
      </w:r>
    </w:p>
    <w:p w:rsidR="00D576A0" w:rsidRPr="00B906E4" w:rsidRDefault="00D576A0" w:rsidP="00D576A0">
      <w:pPr>
        <w:jc w:val="both"/>
        <w:rPr>
          <w:color w:val="000000"/>
          <w:sz w:val="28"/>
          <w:szCs w:val="28"/>
        </w:rPr>
      </w:pPr>
    </w:p>
    <w:p w:rsidR="00D576A0" w:rsidRPr="00B906E4" w:rsidRDefault="00D576A0" w:rsidP="00D576A0">
      <w:pPr>
        <w:pStyle w:val="desc"/>
        <w:shd w:val="clear" w:color="auto" w:fill="FFFFFF"/>
        <w:spacing w:before="0" w:after="0"/>
        <w:jc w:val="both"/>
        <w:rPr>
          <w:color w:val="000000"/>
          <w:sz w:val="28"/>
          <w:szCs w:val="28"/>
        </w:rPr>
      </w:pPr>
      <w:r w:rsidRPr="00B906E4">
        <w:rPr>
          <w:color w:val="000000"/>
          <w:sz w:val="28"/>
          <w:szCs w:val="28"/>
        </w:rPr>
        <w:t>42. Keystone EC, Kavanaugh AF, Sharp JT, Tannenbaum H, Hua Y, Teoh LS, Fischkoff SA, Chartash EK :</w:t>
      </w:r>
      <w:hyperlink r:id="rId61" w:history="1">
        <w:r w:rsidRPr="00B906E4">
          <w:rPr>
            <w:rStyle w:val="Kpr"/>
            <w:color w:val="000000"/>
            <w:sz w:val="28"/>
            <w:szCs w:val="28"/>
            <w:u w:val="none"/>
          </w:rPr>
          <w:t>Radiographic, clinical, and functional outcomes of treatment with adalimumab (a human anti-tumor necrosis factor monoclonal antibody) in patients with active rheumatoid arthritis receiving concomitant methotrexate therapy: a randomized, placebo-controlled, 52-week trial.</w:t>
        </w:r>
      </w:hyperlink>
      <w:r w:rsidRPr="00B906E4">
        <w:rPr>
          <w:color w:val="000000"/>
          <w:sz w:val="28"/>
          <w:szCs w:val="28"/>
        </w:rPr>
        <w:t xml:space="preserve"> </w:t>
      </w:r>
      <w:r w:rsidRPr="00B906E4">
        <w:rPr>
          <w:rStyle w:val="jrnl"/>
          <w:color w:val="000000"/>
          <w:sz w:val="28"/>
          <w:szCs w:val="28"/>
        </w:rPr>
        <w:t>Arthritis Rheum</w:t>
      </w:r>
      <w:r w:rsidRPr="00B906E4">
        <w:rPr>
          <w:color w:val="000000"/>
          <w:sz w:val="28"/>
          <w:szCs w:val="28"/>
        </w:rPr>
        <w:t xml:space="preserve"> 50(5):1400-1411,2004</w:t>
      </w:r>
    </w:p>
    <w:p w:rsidR="00D576A0" w:rsidRPr="00B906E4" w:rsidRDefault="00D576A0" w:rsidP="00D576A0">
      <w:pPr>
        <w:jc w:val="both"/>
        <w:rPr>
          <w:color w:val="000000"/>
          <w:sz w:val="28"/>
          <w:szCs w:val="28"/>
        </w:rPr>
      </w:pPr>
    </w:p>
    <w:p w:rsidR="00D576A0" w:rsidRPr="00B906E4" w:rsidRDefault="00D576A0" w:rsidP="00D576A0">
      <w:pPr>
        <w:pStyle w:val="desc"/>
        <w:shd w:val="clear" w:color="auto" w:fill="FFFFFF"/>
        <w:spacing w:before="0" w:after="0"/>
        <w:jc w:val="both"/>
        <w:rPr>
          <w:color w:val="000000"/>
          <w:sz w:val="28"/>
          <w:szCs w:val="28"/>
        </w:rPr>
      </w:pPr>
      <w:r w:rsidRPr="00B906E4">
        <w:rPr>
          <w:color w:val="000000"/>
          <w:sz w:val="28"/>
          <w:szCs w:val="28"/>
        </w:rPr>
        <w:t>43. Keystone EC, van der Heijde D, Kavanaugh A, Kupper H, Liu S, Guérette B, Mozaffarian N :</w:t>
      </w:r>
      <w:hyperlink r:id="rId62" w:history="1">
        <w:r w:rsidRPr="00B906E4">
          <w:rPr>
            <w:rStyle w:val="Kpr"/>
            <w:color w:val="000000"/>
            <w:sz w:val="28"/>
            <w:szCs w:val="28"/>
            <w:u w:val="none"/>
          </w:rPr>
          <w:t>Clinical, functional, and radiographic benefits of longterm adalimumab plus methotrexate: final 10-year data in longstanding rheumatoid arthritis.</w:t>
        </w:r>
      </w:hyperlink>
      <w:r w:rsidRPr="00B906E4">
        <w:rPr>
          <w:rStyle w:val="jrnl"/>
          <w:color w:val="000000"/>
          <w:sz w:val="28"/>
          <w:szCs w:val="28"/>
        </w:rPr>
        <w:t>J Rheumatol</w:t>
      </w:r>
      <w:r w:rsidRPr="00B906E4">
        <w:rPr>
          <w:color w:val="000000"/>
          <w:sz w:val="28"/>
          <w:szCs w:val="28"/>
        </w:rPr>
        <w:t xml:space="preserve"> 40(9):1487-1497,2013</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sidRPr="00B906E4">
        <w:rPr>
          <w:color w:val="000000"/>
          <w:sz w:val="28"/>
          <w:szCs w:val="28"/>
        </w:rPr>
        <w:t>44. Kieseier BC, Kiefer R, Gold R, Hemmer B, Willison HJ, Hartung HP : Advances in understanding and treatment of immune-mediated disorders of the peripheral nervous system. Muscle Nerve 30:131-156,2004</w:t>
      </w:r>
    </w:p>
    <w:p w:rsidR="00D576A0" w:rsidRDefault="00D576A0" w:rsidP="00D576A0">
      <w:pPr>
        <w:jc w:val="both"/>
        <w:rPr>
          <w:color w:val="000000"/>
          <w:sz w:val="28"/>
          <w:szCs w:val="28"/>
        </w:rPr>
      </w:pPr>
    </w:p>
    <w:p w:rsidR="00D576A0" w:rsidRPr="00FE042E" w:rsidRDefault="00D576A0" w:rsidP="00D576A0">
      <w:pPr>
        <w:shd w:val="clear" w:color="auto" w:fill="FFFFFF"/>
        <w:spacing w:line="298" w:lineRule="atLeast"/>
        <w:rPr>
          <w:color w:val="FF0000"/>
          <w:sz w:val="28"/>
          <w:szCs w:val="28"/>
        </w:rPr>
      </w:pPr>
      <w:r w:rsidRPr="00FE042E">
        <w:rPr>
          <w:color w:val="FF0000"/>
          <w:sz w:val="28"/>
          <w:szCs w:val="28"/>
        </w:rPr>
        <w:t>45.</w:t>
      </w:r>
      <w:r w:rsidRPr="00FE042E">
        <w:rPr>
          <w:color w:val="FF0000"/>
        </w:rPr>
        <w:t xml:space="preserve"> </w:t>
      </w:r>
      <w:r w:rsidRPr="00FE042E">
        <w:rPr>
          <w:color w:val="FF0000"/>
          <w:sz w:val="28"/>
          <w:szCs w:val="28"/>
        </w:rPr>
        <w:t>Kim KT, Kim MJ, Cho DC, Park SH, Hwang JH, Sung JK, Cho HJ, Jeon Y.</w:t>
      </w:r>
    </w:p>
    <w:p w:rsidR="00D576A0" w:rsidRPr="00FE042E" w:rsidRDefault="00312900" w:rsidP="00D576A0">
      <w:pPr>
        <w:shd w:val="clear" w:color="auto" w:fill="FFFFFF"/>
        <w:spacing w:after="200" w:line="349" w:lineRule="atLeast"/>
        <w:rPr>
          <w:color w:val="FF0000"/>
          <w:sz w:val="28"/>
          <w:szCs w:val="28"/>
        </w:rPr>
      </w:pPr>
      <w:hyperlink r:id="rId63" w:tgtFrame="_blank" w:history="1">
        <w:r w:rsidR="00D576A0" w:rsidRPr="00FE042E">
          <w:rPr>
            <w:rStyle w:val="Kpr"/>
            <w:color w:val="FF0000"/>
            <w:sz w:val="28"/>
            <w:szCs w:val="28"/>
            <w:u w:val="none"/>
          </w:rPr>
          <w:t>The neuroprotective effect of treatment with curcumin in acute </w:t>
        </w:r>
        <w:r w:rsidR="00D576A0" w:rsidRPr="00FE042E">
          <w:rPr>
            <w:rStyle w:val="Kpr"/>
            <w:bCs/>
            <w:color w:val="FF0000"/>
            <w:sz w:val="28"/>
            <w:szCs w:val="28"/>
            <w:u w:val="none"/>
          </w:rPr>
          <w:t>spinal cord injury</w:t>
        </w:r>
        <w:r w:rsidR="00D576A0" w:rsidRPr="00FE042E">
          <w:rPr>
            <w:rStyle w:val="Kpr"/>
            <w:color w:val="FF0000"/>
            <w:sz w:val="28"/>
            <w:szCs w:val="28"/>
            <w:u w:val="none"/>
          </w:rPr>
          <w:t>: laboratory investigation.</w:t>
        </w:r>
      </w:hyperlink>
      <w:r w:rsidR="00D576A0" w:rsidRPr="00FE042E">
        <w:rPr>
          <w:color w:val="FF0000"/>
          <w:sz w:val="28"/>
          <w:szCs w:val="28"/>
        </w:rPr>
        <w:t>Neurol Med Chir (Tokyo). 2014;54(5):387-94. Epub 2014 Jan 28.</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46</w:t>
      </w:r>
      <w:r w:rsidRPr="00B906E4">
        <w:rPr>
          <w:color w:val="000000"/>
          <w:sz w:val="28"/>
          <w:szCs w:val="28"/>
        </w:rPr>
        <w:t>. Kokoszka J.E, Coşkun P, Esposito L.A,Wallace D.C : Increased mitocondrial oxydative stres in the sod2 (+/-) Mouse results in the age related decline of mitocondrial function in increased apopitosis. Proc Natl Acad Sci U.S.A, 98: 2278-2283,2001</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47.</w:t>
      </w:r>
      <w:r w:rsidRPr="00B906E4">
        <w:rPr>
          <w:color w:val="000000"/>
          <w:sz w:val="28"/>
          <w:szCs w:val="28"/>
        </w:rPr>
        <w:t xml:space="preserve"> Kurt G, Ergün E, Cemil B, Borcek AO, Borcek P, Gülbahar O, Ceviker N : Neuroprotective effects of infliximab in experimental spinal cord injury .Surgical Neurology 71:332–336,2009</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p>
    <w:p w:rsidR="00D576A0" w:rsidRPr="00B906E4" w:rsidRDefault="00D576A0" w:rsidP="00D576A0">
      <w:pPr>
        <w:shd w:val="clear" w:color="auto" w:fill="FFFFFF"/>
        <w:jc w:val="both"/>
        <w:rPr>
          <w:color w:val="FF0000"/>
          <w:sz w:val="28"/>
          <w:szCs w:val="28"/>
        </w:rPr>
      </w:pPr>
      <w:r>
        <w:rPr>
          <w:color w:val="FF0000"/>
          <w:sz w:val="28"/>
          <w:szCs w:val="28"/>
        </w:rPr>
        <w:t>48</w:t>
      </w:r>
      <w:r w:rsidRPr="00B906E4">
        <w:rPr>
          <w:color w:val="FF0000"/>
          <w:sz w:val="28"/>
          <w:szCs w:val="28"/>
        </w:rPr>
        <w:t xml:space="preserve">. </w:t>
      </w:r>
      <w:hyperlink r:id="rId64" w:history="1">
        <w:r w:rsidRPr="00B906E4">
          <w:rPr>
            <w:color w:val="FF0000"/>
            <w:sz w:val="28"/>
            <w:szCs w:val="28"/>
          </w:rPr>
          <w:t>Kurt G</w:t>
        </w:r>
      </w:hyperlink>
      <w:r w:rsidRPr="00B906E4">
        <w:rPr>
          <w:color w:val="FF0000"/>
          <w:sz w:val="28"/>
          <w:szCs w:val="28"/>
        </w:rPr>
        <w:t>, </w:t>
      </w:r>
      <w:hyperlink r:id="rId65" w:history="1">
        <w:r w:rsidRPr="00B906E4">
          <w:rPr>
            <w:color w:val="FF0000"/>
            <w:sz w:val="28"/>
            <w:szCs w:val="28"/>
          </w:rPr>
          <w:t>Yildirim Z</w:t>
        </w:r>
      </w:hyperlink>
      <w:r w:rsidRPr="00B906E4">
        <w:rPr>
          <w:color w:val="FF0000"/>
          <w:sz w:val="28"/>
          <w:szCs w:val="28"/>
        </w:rPr>
        <w:t>, </w:t>
      </w:r>
      <w:hyperlink r:id="rId66" w:history="1">
        <w:r w:rsidRPr="00B906E4">
          <w:rPr>
            <w:color w:val="FF0000"/>
            <w:sz w:val="28"/>
            <w:szCs w:val="28"/>
          </w:rPr>
          <w:t>Cemil B</w:t>
        </w:r>
      </w:hyperlink>
      <w:r w:rsidRPr="00B906E4">
        <w:rPr>
          <w:color w:val="FF0000"/>
          <w:sz w:val="28"/>
          <w:szCs w:val="28"/>
        </w:rPr>
        <w:t>, </w:t>
      </w:r>
      <w:hyperlink r:id="rId67" w:history="1">
        <w:r w:rsidRPr="00B906E4">
          <w:rPr>
            <w:color w:val="FF0000"/>
            <w:sz w:val="28"/>
            <w:szCs w:val="28"/>
          </w:rPr>
          <w:t>Celtikci E</w:t>
        </w:r>
      </w:hyperlink>
      <w:r w:rsidRPr="00B906E4">
        <w:rPr>
          <w:color w:val="FF0000"/>
          <w:sz w:val="28"/>
          <w:szCs w:val="28"/>
        </w:rPr>
        <w:t>, </w:t>
      </w:r>
      <w:hyperlink r:id="rId68" w:history="1">
        <w:r w:rsidRPr="00B906E4">
          <w:rPr>
            <w:color w:val="FF0000"/>
            <w:sz w:val="28"/>
            <w:szCs w:val="28"/>
          </w:rPr>
          <w:t>Kaplanoglu GT</w:t>
        </w:r>
      </w:hyperlink>
      <w:r w:rsidRPr="00B906E4">
        <w:rPr>
          <w:color w:val="FF0000"/>
          <w:sz w:val="28"/>
          <w:szCs w:val="28"/>
        </w:rPr>
        <w:t xml:space="preserve">. </w:t>
      </w:r>
      <w:r w:rsidRPr="00B906E4">
        <w:rPr>
          <w:bCs/>
          <w:color w:val="FF0000"/>
          <w:kern w:val="36"/>
          <w:sz w:val="28"/>
          <w:szCs w:val="28"/>
        </w:rPr>
        <w:t>Effects of curcumin on acute spinal cord ischemia-reperfusion injury in rabbits. Laboratory investigation.</w:t>
      </w:r>
      <w:r w:rsidRPr="00B906E4">
        <w:rPr>
          <w:color w:val="FF0000"/>
          <w:sz w:val="28"/>
          <w:szCs w:val="28"/>
        </w:rPr>
        <w:t xml:space="preserve"> </w:t>
      </w:r>
      <w:hyperlink r:id="rId69" w:tooltip="Journal of neurosurgery. Spine." w:history="1">
        <w:r w:rsidRPr="00B906E4">
          <w:rPr>
            <w:color w:val="FF0000"/>
            <w:sz w:val="28"/>
            <w:szCs w:val="28"/>
          </w:rPr>
          <w:t>J Neurosurg Spine.</w:t>
        </w:r>
      </w:hyperlink>
      <w:r w:rsidRPr="00B906E4">
        <w:rPr>
          <w:color w:val="FF0000"/>
          <w:sz w:val="28"/>
          <w:szCs w:val="28"/>
        </w:rPr>
        <w:t> 2014 Apr;20(4):464-70.</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49</w:t>
      </w:r>
      <w:r w:rsidRPr="00B906E4">
        <w:rPr>
          <w:color w:val="000000"/>
          <w:sz w:val="28"/>
          <w:szCs w:val="28"/>
        </w:rPr>
        <w:t>. Kurtoglu T, Basoglu H, Ozkisacik EA, Cetin NK, Tataroglu C, Yenisey C, Discigil B :Effects of Cilostazol on Oxidative Stress, Systemic Cytokine Release, and Spinal Cord Injury in a Rat Model of Transient Aortic Occlusion Ann Vasc Surg 28: 479–488,2014</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50</w:t>
      </w:r>
      <w:r w:rsidRPr="00B906E4">
        <w:rPr>
          <w:color w:val="000000"/>
          <w:sz w:val="28"/>
          <w:szCs w:val="28"/>
        </w:rPr>
        <w:t>. Lammertse DP : Update on pharmaceutical trials in acute spinal cord injury.</w:t>
      </w:r>
    </w:p>
    <w:p w:rsidR="00D576A0" w:rsidRPr="00B906E4" w:rsidRDefault="00D576A0" w:rsidP="00D576A0">
      <w:pPr>
        <w:jc w:val="both"/>
        <w:rPr>
          <w:color w:val="000000"/>
          <w:sz w:val="28"/>
          <w:szCs w:val="28"/>
        </w:rPr>
      </w:pPr>
      <w:r w:rsidRPr="00B906E4">
        <w:rPr>
          <w:color w:val="000000"/>
          <w:sz w:val="28"/>
          <w:szCs w:val="28"/>
        </w:rPr>
        <w:t>J Spinal Cord Med 27(4):319-325,2004</w:t>
      </w:r>
    </w:p>
    <w:p w:rsidR="00D576A0" w:rsidRPr="00B906E4" w:rsidRDefault="00D576A0" w:rsidP="00D576A0">
      <w:pPr>
        <w:jc w:val="both"/>
        <w:rPr>
          <w:color w:val="000000"/>
          <w:sz w:val="28"/>
          <w:szCs w:val="28"/>
        </w:rPr>
      </w:pPr>
    </w:p>
    <w:p w:rsidR="00D576A0" w:rsidRPr="00B906E4" w:rsidRDefault="00D576A0" w:rsidP="00D576A0">
      <w:pPr>
        <w:pStyle w:val="NormalWeb"/>
        <w:jc w:val="both"/>
        <w:rPr>
          <w:color w:val="000000"/>
          <w:sz w:val="28"/>
          <w:szCs w:val="28"/>
        </w:rPr>
      </w:pPr>
      <w:r>
        <w:rPr>
          <w:color w:val="000000"/>
          <w:sz w:val="28"/>
          <w:szCs w:val="28"/>
        </w:rPr>
        <w:t>51</w:t>
      </w:r>
      <w:r w:rsidRPr="00B906E4">
        <w:rPr>
          <w:color w:val="000000"/>
          <w:sz w:val="28"/>
          <w:szCs w:val="28"/>
        </w:rPr>
        <w:t>. Makol A, Grover M :Adalimumab induced mononeuritis multiplex in a patient with refractory rheumatoid arthritis: a case report. Cases J 1(1): 287,2008</w:t>
      </w:r>
    </w:p>
    <w:p w:rsidR="00D576A0" w:rsidRPr="00B906E4" w:rsidRDefault="00D576A0" w:rsidP="00D576A0">
      <w:pPr>
        <w:jc w:val="both"/>
        <w:rPr>
          <w:color w:val="000000"/>
          <w:sz w:val="28"/>
          <w:szCs w:val="28"/>
        </w:rPr>
      </w:pPr>
      <w:r>
        <w:rPr>
          <w:color w:val="000000"/>
          <w:sz w:val="28"/>
          <w:szCs w:val="28"/>
        </w:rPr>
        <w:t>52</w:t>
      </w:r>
      <w:r w:rsidRPr="00B906E4">
        <w:rPr>
          <w:color w:val="000000"/>
          <w:sz w:val="28"/>
          <w:szCs w:val="28"/>
        </w:rPr>
        <w:t xml:space="preserve">. Merola A, O’Brian MF, Castro BA, Smith DA, Eule JM, Lowe TG, </w:t>
      </w:r>
      <w:r w:rsidRPr="00B906E4">
        <w:rPr>
          <w:rStyle w:val="apple-converted-space"/>
          <w:color w:val="000000"/>
          <w:sz w:val="28"/>
          <w:szCs w:val="28"/>
          <w:shd w:val="clear" w:color="auto" w:fill="FFFFFF"/>
        </w:rPr>
        <w:t> </w:t>
      </w:r>
      <w:hyperlink r:id="rId70" w:history="1">
        <w:r w:rsidRPr="00B906E4">
          <w:rPr>
            <w:rStyle w:val="Kpr"/>
            <w:color w:val="000000"/>
            <w:sz w:val="28"/>
            <w:szCs w:val="28"/>
            <w:u w:val="none"/>
            <w:shd w:val="clear" w:color="auto" w:fill="FFFFFF"/>
          </w:rPr>
          <w:t>Dwyer AP</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71" w:history="1">
        <w:r w:rsidRPr="00B906E4">
          <w:rPr>
            <w:rStyle w:val="Kpr"/>
            <w:color w:val="000000"/>
            <w:sz w:val="28"/>
            <w:szCs w:val="28"/>
            <w:u w:val="none"/>
            <w:shd w:val="clear" w:color="auto" w:fill="FFFFFF"/>
          </w:rPr>
          <w:t>Haher TR</w:t>
        </w:r>
      </w:hyperlink>
      <w:r w:rsidRPr="00B906E4">
        <w:rPr>
          <w:color w:val="000000"/>
          <w:sz w:val="28"/>
          <w:szCs w:val="28"/>
          <w:shd w:val="clear" w:color="auto" w:fill="FFFFFF"/>
        </w:rPr>
        <w:t>,</w:t>
      </w:r>
      <w:r w:rsidRPr="00B906E4">
        <w:rPr>
          <w:rStyle w:val="apple-converted-space"/>
          <w:color w:val="000000"/>
          <w:sz w:val="28"/>
          <w:szCs w:val="28"/>
          <w:shd w:val="clear" w:color="auto" w:fill="FFFFFF"/>
        </w:rPr>
        <w:t> </w:t>
      </w:r>
      <w:hyperlink r:id="rId72" w:history="1">
        <w:r w:rsidRPr="00B906E4">
          <w:rPr>
            <w:rStyle w:val="Kpr"/>
            <w:color w:val="000000"/>
            <w:sz w:val="28"/>
            <w:szCs w:val="28"/>
            <w:u w:val="none"/>
            <w:shd w:val="clear" w:color="auto" w:fill="FFFFFF"/>
          </w:rPr>
          <w:t>Espat NJ</w:t>
        </w:r>
      </w:hyperlink>
      <w:r w:rsidRPr="00B906E4">
        <w:rPr>
          <w:color w:val="000000"/>
          <w:sz w:val="28"/>
          <w:szCs w:val="28"/>
          <w:shd w:val="clear" w:color="auto" w:fill="FFFFFF"/>
        </w:rPr>
        <w:t xml:space="preserve"> : </w:t>
      </w:r>
      <w:r w:rsidRPr="00B906E4">
        <w:rPr>
          <w:color w:val="000000"/>
          <w:sz w:val="28"/>
          <w:szCs w:val="28"/>
        </w:rPr>
        <w:t xml:space="preserve"> Histologic characterization of acute spinal cord injury treated with intravenous methylprednisolone. Orthop Trauma 16:155–161,2002</w:t>
      </w:r>
    </w:p>
    <w:p w:rsidR="00D576A0" w:rsidRPr="00B906E4" w:rsidRDefault="00D576A0" w:rsidP="00D576A0">
      <w:pPr>
        <w:jc w:val="both"/>
        <w:rPr>
          <w:color w:val="000000"/>
          <w:sz w:val="28"/>
          <w:szCs w:val="28"/>
        </w:rPr>
      </w:pPr>
    </w:p>
    <w:p w:rsidR="00D576A0" w:rsidRPr="00B906E4" w:rsidRDefault="00D576A0" w:rsidP="00D576A0">
      <w:pPr>
        <w:pStyle w:val="NormalWeb"/>
        <w:jc w:val="both"/>
        <w:rPr>
          <w:color w:val="000000"/>
          <w:sz w:val="28"/>
          <w:szCs w:val="28"/>
        </w:rPr>
      </w:pPr>
      <w:r>
        <w:rPr>
          <w:color w:val="000000"/>
          <w:sz w:val="28"/>
          <w:szCs w:val="28"/>
        </w:rPr>
        <w:t>53</w:t>
      </w:r>
      <w:r w:rsidRPr="00B906E4">
        <w:rPr>
          <w:color w:val="000000"/>
          <w:sz w:val="28"/>
          <w:szCs w:val="28"/>
        </w:rPr>
        <w:t>. Misawa S, Kuwabara S, Mori M, Kawagushi N, Yoshiyama Y, Hattori T :Serum levels of tumor necrosis factor-α in chronic inflammatory polyneuropathy. Neurology 56: 666-669,2001</w:t>
      </w:r>
    </w:p>
    <w:p w:rsidR="00D576A0" w:rsidRPr="00B906E4" w:rsidRDefault="00D576A0" w:rsidP="00D576A0">
      <w:pPr>
        <w:pStyle w:val="NormalWeb"/>
        <w:jc w:val="both"/>
        <w:rPr>
          <w:color w:val="000000"/>
          <w:sz w:val="28"/>
          <w:szCs w:val="28"/>
        </w:rPr>
      </w:pPr>
      <w:r>
        <w:rPr>
          <w:color w:val="000000"/>
          <w:sz w:val="28"/>
          <w:szCs w:val="28"/>
        </w:rPr>
        <w:t>54</w:t>
      </w:r>
      <w:r w:rsidRPr="00B906E4">
        <w:rPr>
          <w:color w:val="000000"/>
          <w:sz w:val="28"/>
          <w:szCs w:val="28"/>
        </w:rPr>
        <w:t>. Mohan N, Edwards ET, Cupps TR, Oliverio PJ, Sandberg G, Crayton H, Richert JR, Siegel JN: Demyelination occurring during anti-tumor necrosis factor alpha therapy for inflammatory arthritides. Arthritis Rheum 44(12): 2862-2869,2001</w:t>
      </w:r>
    </w:p>
    <w:p w:rsidR="00D576A0" w:rsidRPr="00B906E4" w:rsidRDefault="00D576A0" w:rsidP="00D576A0">
      <w:pPr>
        <w:jc w:val="both"/>
        <w:rPr>
          <w:color w:val="000000"/>
          <w:sz w:val="28"/>
          <w:szCs w:val="28"/>
        </w:rPr>
      </w:pPr>
      <w:r>
        <w:rPr>
          <w:color w:val="000000"/>
          <w:sz w:val="28"/>
          <w:szCs w:val="28"/>
        </w:rPr>
        <w:t>55</w:t>
      </w:r>
      <w:r w:rsidRPr="00B906E4">
        <w:rPr>
          <w:color w:val="000000"/>
          <w:sz w:val="28"/>
          <w:szCs w:val="28"/>
        </w:rPr>
        <w:t>. Nielsen F, Mikkelsen BB, Nielsen JB, Andersen HR, Grandjean P : Plasma malondialdehyde as biomarker for oxidative stress: reference interval and effects of life-style factors. Clin Chem 43:1209-1214,1997</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lastRenderedPageBreak/>
        <w:t>56</w:t>
      </w:r>
      <w:r w:rsidRPr="00B906E4">
        <w:rPr>
          <w:color w:val="000000"/>
          <w:sz w:val="28"/>
          <w:szCs w:val="28"/>
        </w:rPr>
        <w:t>. Noble LJ, Wrathall JR : Spinal cord contusion in the rat: morphometric analyses</w:t>
      </w:r>
    </w:p>
    <w:p w:rsidR="00D576A0" w:rsidRPr="00B906E4" w:rsidRDefault="00D576A0" w:rsidP="00D576A0">
      <w:pPr>
        <w:jc w:val="both"/>
        <w:rPr>
          <w:color w:val="000000"/>
          <w:sz w:val="28"/>
          <w:szCs w:val="28"/>
        </w:rPr>
      </w:pPr>
      <w:r w:rsidRPr="00B906E4">
        <w:rPr>
          <w:color w:val="000000"/>
          <w:sz w:val="28"/>
          <w:szCs w:val="28"/>
        </w:rPr>
        <w:t>of alterations in the spinal cord. Exp Neurol 88(1):135-149,1985</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57</w:t>
      </w:r>
      <w:r w:rsidRPr="00B906E4">
        <w:rPr>
          <w:color w:val="000000"/>
          <w:sz w:val="28"/>
          <w:szCs w:val="28"/>
        </w:rPr>
        <w:t>. Noyes DH : Electromechanical impactor for producing experimental spinal cord</w:t>
      </w:r>
    </w:p>
    <w:p w:rsidR="00D576A0" w:rsidRPr="00B906E4" w:rsidRDefault="00D576A0" w:rsidP="00D576A0">
      <w:pPr>
        <w:jc w:val="both"/>
        <w:rPr>
          <w:color w:val="000000"/>
          <w:sz w:val="28"/>
          <w:szCs w:val="28"/>
        </w:rPr>
      </w:pPr>
      <w:r w:rsidRPr="00B906E4">
        <w:rPr>
          <w:color w:val="000000"/>
          <w:sz w:val="28"/>
          <w:szCs w:val="28"/>
        </w:rPr>
        <w:t>injury in animals. Med Biol Eng Comput 25(3):335-340,1987</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58</w:t>
      </w:r>
      <w:r w:rsidRPr="00B906E4">
        <w:rPr>
          <w:color w:val="000000"/>
          <w:sz w:val="28"/>
          <w:szCs w:val="28"/>
        </w:rPr>
        <w:t>. Redford EJ, Hall SM, Smith KJ : Vascular changes and demyelination induced by the intraneural injection of tumor necrosis factor. Brain 118: 869-878,1995</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59</w:t>
      </w:r>
      <w:r w:rsidRPr="00B906E4">
        <w:rPr>
          <w:color w:val="000000"/>
          <w:sz w:val="28"/>
          <w:szCs w:val="28"/>
        </w:rPr>
        <w:t>. Reenaers C, Louis E, Belaiche J : Current directions of biologic therapies in inflammatory bowel disease. Therap Adv Gastroenterol 3(2): 99-106,2010</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60</w:t>
      </w:r>
      <w:r w:rsidRPr="00B906E4">
        <w:rPr>
          <w:color w:val="000000"/>
          <w:sz w:val="28"/>
          <w:szCs w:val="28"/>
        </w:rPr>
        <w:t>. Rivlin AS, Tator CH : Effect of duration of acute spinal cord compression in a new</w:t>
      </w:r>
    </w:p>
    <w:p w:rsidR="00D576A0" w:rsidRPr="00B906E4" w:rsidRDefault="00D576A0" w:rsidP="00D576A0">
      <w:pPr>
        <w:jc w:val="both"/>
        <w:rPr>
          <w:color w:val="000000"/>
          <w:sz w:val="28"/>
          <w:szCs w:val="28"/>
        </w:rPr>
      </w:pPr>
      <w:r w:rsidRPr="00B906E4">
        <w:rPr>
          <w:color w:val="000000"/>
          <w:sz w:val="28"/>
          <w:szCs w:val="28"/>
        </w:rPr>
        <w:t>acute cord injury model in the rat. Surg Neurol 10(1):38-43,1978</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61</w:t>
      </w:r>
      <w:r w:rsidRPr="00B906E4">
        <w:rPr>
          <w:color w:val="000000"/>
          <w:sz w:val="28"/>
          <w:szCs w:val="28"/>
        </w:rPr>
        <w:t>. Rivlin AS, Tator CH :Objective clinical assessment of motor function after experimental spinal cord injury in the rat. J Neurosurg 47(4):577-581,1977</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62</w:t>
      </w:r>
      <w:r w:rsidRPr="00B906E4">
        <w:rPr>
          <w:color w:val="000000"/>
          <w:sz w:val="28"/>
          <w:szCs w:val="28"/>
        </w:rPr>
        <w:t>. Sayer FT, Kronvall E, Nilsson OG : Methylprednisolone treatment in acute spinal cord injury: the myth challenged through a structured analysis of published literature. Spine J 6:335–343,2006</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63</w:t>
      </w:r>
      <w:r w:rsidRPr="00B906E4">
        <w:rPr>
          <w:color w:val="000000"/>
          <w:sz w:val="28"/>
          <w:szCs w:val="28"/>
        </w:rPr>
        <w:t>. Scheinfeld N : Adalimumab: a review of side effects. Expert Opin Drug Saf 4(4): 637-641,2005</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64</w:t>
      </w:r>
      <w:r w:rsidRPr="00B906E4">
        <w:rPr>
          <w:color w:val="000000"/>
          <w:sz w:val="28"/>
          <w:szCs w:val="28"/>
        </w:rPr>
        <w:t>. Schmidley JW : Free radicals in central nervous system ischemia.Stroke 21(7):1086-1090,1990</w:t>
      </w:r>
    </w:p>
    <w:p w:rsidR="00D576A0" w:rsidRPr="00B906E4" w:rsidRDefault="00D576A0" w:rsidP="00D576A0">
      <w:pPr>
        <w:pStyle w:val="NormalWeb"/>
        <w:jc w:val="both"/>
        <w:rPr>
          <w:color w:val="000000"/>
          <w:sz w:val="28"/>
          <w:szCs w:val="28"/>
        </w:rPr>
      </w:pPr>
      <w:r>
        <w:rPr>
          <w:color w:val="000000"/>
          <w:sz w:val="28"/>
          <w:szCs w:val="28"/>
        </w:rPr>
        <w:t>65</w:t>
      </w:r>
      <w:r w:rsidRPr="00B906E4">
        <w:rPr>
          <w:color w:val="000000"/>
          <w:sz w:val="28"/>
          <w:szCs w:val="28"/>
        </w:rPr>
        <w:t>. Shah SB, Hanauer SB : Risks and benefits of the use of concomitant immunosuppressives and biologics in inflammatory bowel disease. Rev Gastroenterol Disord 8(3): 159-168,2008</w:t>
      </w:r>
    </w:p>
    <w:p w:rsidR="00D576A0" w:rsidRPr="00B906E4" w:rsidRDefault="00D576A0" w:rsidP="00D576A0">
      <w:pPr>
        <w:jc w:val="both"/>
        <w:rPr>
          <w:color w:val="000000"/>
          <w:sz w:val="28"/>
          <w:szCs w:val="28"/>
        </w:rPr>
      </w:pPr>
      <w:r>
        <w:rPr>
          <w:color w:val="000000"/>
          <w:sz w:val="28"/>
          <w:szCs w:val="28"/>
        </w:rPr>
        <w:t>66</w:t>
      </w:r>
      <w:r w:rsidRPr="00B906E4">
        <w:rPr>
          <w:color w:val="000000"/>
          <w:sz w:val="28"/>
          <w:szCs w:val="28"/>
        </w:rPr>
        <w:t>. Sharief MK, Ciardi M, Thompson EJ : Blood-brain barrier damage in patients with bacterial meningitis: association with tumor necrosis factor-alpha but not interleukin-1beta. J Infect Dis 166: 350-358,1992</w:t>
      </w:r>
    </w:p>
    <w:p w:rsidR="00D576A0" w:rsidRPr="00B906E4" w:rsidRDefault="00D576A0" w:rsidP="00D576A0">
      <w:pPr>
        <w:pStyle w:val="NormalWeb"/>
        <w:jc w:val="both"/>
        <w:rPr>
          <w:color w:val="000000"/>
          <w:sz w:val="28"/>
          <w:szCs w:val="28"/>
        </w:rPr>
      </w:pPr>
      <w:r>
        <w:rPr>
          <w:color w:val="000000"/>
          <w:sz w:val="28"/>
          <w:szCs w:val="28"/>
        </w:rPr>
        <w:t>67</w:t>
      </w:r>
      <w:r w:rsidRPr="00B906E4">
        <w:rPr>
          <w:color w:val="000000"/>
          <w:sz w:val="28"/>
          <w:szCs w:val="28"/>
        </w:rPr>
        <w:t>. Sharief MK, McLean B, Thompson EJ : Elevated serum levels of tumor necrosis factor-α in Guillain-Barre syndrome. Ann Neurol 33: 591-596,1993</w:t>
      </w:r>
    </w:p>
    <w:p w:rsidR="00D576A0" w:rsidRPr="00B906E4" w:rsidRDefault="00D576A0" w:rsidP="00D576A0">
      <w:pPr>
        <w:jc w:val="both"/>
        <w:rPr>
          <w:color w:val="000000"/>
          <w:sz w:val="28"/>
          <w:szCs w:val="28"/>
        </w:rPr>
      </w:pPr>
      <w:r>
        <w:rPr>
          <w:color w:val="000000"/>
          <w:sz w:val="28"/>
          <w:szCs w:val="28"/>
        </w:rPr>
        <w:lastRenderedPageBreak/>
        <w:t>68</w:t>
      </w:r>
      <w:r w:rsidRPr="00B906E4">
        <w:rPr>
          <w:color w:val="000000"/>
          <w:sz w:val="28"/>
          <w:szCs w:val="28"/>
        </w:rPr>
        <w:t xml:space="preserve">. Smith PD, Puskas F, Meng X, </w:t>
      </w:r>
      <w:hyperlink r:id="rId73" w:history="1">
        <w:r w:rsidRPr="00B906E4">
          <w:rPr>
            <w:rStyle w:val="Kpr"/>
            <w:color w:val="000000"/>
            <w:sz w:val="28"/>
            <w:szCs w:val="28"/>
            <w:u w:val="none"/>
            <w:shd w:val="clear" w:color="auto" w:fill="FFFFFF"/>
          </w:rPr>
          <w:t>Lee JH</w:t>
        </w:r>
      </w:hyperlink>
      <w:r w:rsidRPr="00B906E4">
        <w:rPr>
          <w:color w:val="000000"/>
          <w:sz w:val="28"/>
          <w:szCs w:val="28"/>
          <w:shd w:val="clear" w:color="auto" w:fill="FFFFFF"/>
        </w:rPr>
        <w:t>,</w:t>
      </w:r>
      <w:hyperlink r:id="rId74" w:history="1">
        <w:r w:rsidRPr="00B906E4">
          <w:rPr>
            <w:rStyle w:val="Kpr"/>
            <w:color w:val="000000"/>
            <w:sz w:val="28"/>
            <w:szCs w:val="28"/>
            <w:u w:val="none"/>
            <w:shd w:val="clear" w:color="auto" w:fill="FFFFFF"/>
          </w:rPr>
          <w:t>Cleveland JC Jr</w:t>
        </w:r>
      </w:hyperlink>
      <w:r w:rsidRPr="00B906E4">
        <w:rPr>
          <w:color w:val="000000"/>
          <w:sz w:val="28"/>
          <w:szCs w:val="28"/>
          <w:shd w:val="clear" w:color="auto" w:fill="FFFFFF"/>
        </w:rPr>
        <w:t>,</w:t>
      </w:r>
      <w:hyperlink r:id="rId75" w:history="1">
        <w:r w:rsidRPr="00B906E4">
          <w:rPr>
            <w:rStyle w:val="Kpr"/>
            <w:color w:val="000000"/>
            <w:sz w:val="28"/>
            <w:szCs w:val="28"/>
            <w:u w:val="none"/>
            <w:shd w:val="clear" w:color="auto" w:fill="FFFFFF"/>
          </w:rPr>
          <w:t>Weyant MJ</w:t>
        </w:r>
      </w:hyperlink>
      <w:r w:rsidRPr="00B906E4">
        <w:rPr>
          <w:color w:val="000000"/>
          <w:sz w:val="28"/>
          <w:szCs w:val="28"/>
          <w:shd w:val="clear" w:color="auto" w:fill="FFFFFF"/>
        </w:rPr>
        <w:t>,</w:t>
      </w:r>
      <w:hyperlink r:id="rId76" w:history="1">
        <w:r w:rsidRPr="00B906E4">
          <w:rPr>
            <w:rStyle w:val="Kpr"/>
            <w:color w:val="000000"/>
            <w:sz w:val="28"/>
            <w:szCs w:val="28"/>
            <w:u w:val="none"/>
            <w:shd w:val="clear" w:color="auto" w:fill="FFFFFF"/>
          </w:rPr>
          <w:t>Fullerton DA</w:t>
        </w:r>
      </w:hyperlink>
      <w:r w:rsidRPr="00B906E4">
        <w:rPr>
          <w:color w:val="000000"/>
          <w:sz w:val="28"/>
          <w:szCs w:val="28"/>
          <w:shd w:val="clear" w:color="auto" w:fill="FFFFFF"/>
        </w:rPr>
        <w:t>,</w:t>
      </w:r>
      <w:hyperlink r:id="rId77" w:history="1">
        <w:r w:rsidRPr="00B906E4">
          <w:rPr>
            <w:rStyle w:val="Kpr"/>
            <w:color w:val="000000"/>
            <w:sz w:val="28"/>
            <w:szCs w:val="28"/>
            <w:u w:val="none"/>
            <w:shd w:val="clear" w:color="auto" w:fill="FFFFFF"/>
          </w:rPr>
          <w:t>Reece TB</w:t>
        </w:r>
      </w:hyperlink>
      <w:r w:rsidRPr="00B906E4">
        <w:rPr>
          <w:color w:val="000000"/>
          <w:sz w:val="28"/>
          <w:szCs w:val="28"/>
          <w:shd w:val="clear" w:color="auto" w:fill="FFFFFF"/>
        </w:rPr>
        <w:t xml:space="preserve"> : </w:t>
      </w:r>
      <w:r w:rsidRPr="00B906E4">
        <w:rPr>
          <w:color w:val="000000"/>
          <w:sz w:val="28"/>
          <w:szCs w:val="28"/>
        </w:rPr>
        <w:t>The evolution of chemokine release supports a bimodal mechanism of spinal cord ischemia and reperfusion injury. Circulation 126:S110-117,2012</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69</w:t>
      </w:r>
      <w:r w:rsidRPr="00B906E4">
        <w:rPr>
          <w:color w:val="000000"/>
          <w:sz w:val="28"/>
          <w:szCs w:val="28"/>
        </w:rPr>
        <w:t>. Taoka J, Okajima K, Uchiba M, Johno M :Methylprednisolone reduces spinal cord injury in rats without affecting tumor necrosis factor-alpha production. JNeurotrauma 18:533–543,2001</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70</w:t>
      </w:r>
      <w:r w:rsidRPr="00B906E4">
        <w:rPr>
          <w:color w:val="000000"/>
          <w:sz w:val="28"/>
          <w:szCs w:val="28"/>
        </w:rPr>
        <w:t>. Taoka Y, Okajima K, Uchiba M, Murakami K, Harada N, Johno M, Naruo M : Activated protein C reduces the severity of compression- induced spinal cord injury in rats by inhibiting activation of leukocytes. J Neurosci 18(4):1393-1398,1998</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71</w:t>
      </w:r>
      <w:r w:rsidRPr="00B906E4">
        <w:rPr>
          <w:color w:val="000000"/>
          <w:sz w:val="28"/>
          <w:szCs w:val="28"/>
        </w:rPr>
        <w:t>. Taoka Y, Okajima K :Spinal cord injury in the rat. Prog Neurobiol 56:341–358,1998</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72</w:t>
      </w:r>
      <w:r w:rsidRPr="00B906E4">
        <w:rPr>
          <w:color w:val="000000"/>
          <w:sz w:val="28"/>
          <w:szCs w:val="28"/>
        </w:rPr>
        <w:t xml:space="preserve">. Tator CH: Fehlings MG : Review of the secondary injury theory of acute spinal cord </w:t>
      </w:r>
    </w:p>
    <w:p w:rsidR="00D576A0" w:rsidRPr="00B906E4" w:rsidRDefault="00D576A0" w:rsidP="00D576A0">
      <w:pPr>
        <w:jc w:val="both"/>
        <w:rPr>
          <w:color w:val="000000"/>
          <w:sz w:val="28"/>
          <w:szCs w:val="28"/>
        </w:rPr>
      </w:pPr>
      <w:r w:rsidRPr="00B906E4">
        <w:rPr>
          <w:color w:val="000000"/>
          <w:sz w:val="28"/>
          <w:szCs w:val="28"/>
        </w:rPr>
        <w:t>trauma with emphasis on vascular mechanisms. J Neurosurg 75:15-26,1991</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73</w:t>
      </w:r>
      <w:r w:rsidRPr="00B906E4">
        <w:rPr>
          <w:color w:val="000000"/>
          <w:sz w:val="28"/>
          <w:szCs w:val="28"/>
        </w:rPr>
        <w:t>. Topsakal C, Kilic N, Ozveren F, Akdemir I, Kaplan M, Tiftikci M : Effects of prostaglandin E1, melatonin, and oxytetracycline on lipid peroxidation, antioxidant defense system, paraoxonase (PON1) activities, and homocysteine levels in an animal model of spinal cord injury. Spine 28(15):1643-1652,2003</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74</w:t>
      </w:r>
      <w:r w:rsidRPr="00B906E4">
        <w:rPr>
          <w:color w:val="000000"/>
          <w:sz w:val="28"/>
          <w:szCs w:val="28"/>
        </w:rPr>
        <w:t>. Tsang RS, Valdivieso-Garcia A : Pathogenesis of Guillain-Barre syndrome. Expert Rev Anti Infect Ther 1: 597-608,2003</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75</w:t>
      </w:r>
      <w:r w:rsidRPr="00B906E4">
        <w:rPr>
          <w:color w:val="000000"/>
          <w:sz w:val="28"/>
          <w:szCs w:val="28"/>
        </w:rPr>
        <w:t>. Tufan K, Oztanir N, Oﬂuoglu E, Ozogul C, Uzum N,Dursun A, Pasaoglu H, Pasaoglu A : Ultrastructure protection and attenuation of lipid peroxidation a ter blockade of presynaptic release of glutamate by lamotrigine in experimental spinal cord injury. Neurosurg Focus 25:E6,2008</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76</w:t>
      </w:r>
      <w:r w:rsidRPr="00B906E4">
        <w:rPr>
          <w:color w:val="000000"/>
          <w:sz w:val="28"/>
          <w:szCs w:val="28"/>
        </w:rPr>
        <w:t>. Usul H, Arslan E, Cansever T, Cobanoglu U, Baykal S : Effects of clotrimazole on experimental spinal cord ischemia/reperfusion injury in rats. Spine 33:2863-2867,2008</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77</w:t>
      </w:r>
      <w:r w:rsidRPr="00B906E4">
        <w:rPr>
          <w:color w:val="000000"/>
          <w:sz w:val="28"/>
          <w:szCs w:val="28"/>
        </w:rPr>
        <w:t>. Wang CX, Olschowka JA, Wrathall JR : Increase of interleukin-1 beta mRNA and protein in the spinal cord following experimental traumatic injury in the rat. Brain Res 759(2): 190-196,1997</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lastRenderedPageBreak/>
        <w:t>78</w:t>
      </w:r>
      <w:r w:rsidRPr="00B906E4">
        <w:rPr>
          <w:color w:val="000000"/>
          <w:sz w:val="28"/>
          <w:szCs w:val="28"/>
        </w:rPr>
        <w:t>. Wang CX, Nuttin B, Heremans H, Dom R, Gybels J :Production of tumor necrosis factor in spinal cord following traumatic injury in rats. J Neuroimmunol 69(1-2):151-156,1996</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79</w:t>
      </w:r>
      <w:r w:rsidRPr="00B906E4">
        <w:rPr>
          <w:color w:val="000000"/>
          <w:sz w:val="28"/>
          <w:szCs w:val="28"/>
        </w:rPr>
        <w:t>. Yakovlev AG, Faden AI :Sequential expression of c-fos protooncogene, TNF-alpha, and dynorphin genes in spinal cord following experimental traumatic injury. Mol Chem Neuropathol 23(2-3):179-190,1994</w:t>
      </w:r>
    </w:p>
    <w:p w:rsidR="00D576A0" w:rsidRPr="00B906E4" w:rsidRDefault="00D576A0" w:rsidP="00D576A0">
      <w:pPr>
        <w:autoSpaceDE w:val="0"/>
        <w:jc w:val="both"/>
        <w:rPr>
          <w:color w:val="000000"/>
          <w:sz w:val="28"/>
          <w:szCs w:val="28"/>
        </w:rPr>
      </w:pPr>
    </w:p>
    <w:p w:rsidR="00D576A0" w:rsidRPr="00B906E4" w:rsidRDefault="00D576A0" w:rsidP="00D576A0">
      <w:pPr>
        <w:jc w:val="both"/>
        <w:rPr>
          <w:color w:val="000000"/>
          <w:sz w:val="28"/>
          <w:szCs w:val="28"/>
        </w:rPr>
      </w:pPr>
      <w:r>
        <w:rPr>
          <w:color w:val="000000"/>
          <w:sz w:val="28"/>
          <w:szCs w:val="28"/>
        </w:rPr>
        <w:t>80</w:t>
      </w:r>
      <w:r w:rsidRPr="00B906E4">
        <w:rPr>
          <w:color w:val="000000"/>
          <w:sz w:val="28"/>
          <w:szCs w:val="28"/>
        </w:rPr>
        <w:t>. Yaman O, Yaman B, Aydın F, Var A, Temiz C : Hyperbaric oxygen treatment in the experimental spinal cord injury model. The Spine Journal 14(9):2184–2194,2014</w:t>
      </w:r>
    </w:p>
    <w:p w:rsidR="00D576A0" w:rsidRPr="00B906E4" w:rsidRDefault="00D576A0" w:rsidP="00D576A0">
      <w:pPr>
        <w:jc w:val="both"/>
        <w:rPr>
          <w:color w:val="000000"/>
          <w:sz w:val="28"/>
          <w:szCs w:val="28"/>
        </w:rPr>
      </w:pPr>
    </w:p>
    <w:p w:rsidR="00D576A0" w:rsidRPr="00B906E4" w:rsidRDefault="00D576A0" w:rsidP="00D576A0">
      <w:pPr>
        <w:autoSpaceDE w:val="0"/>
        <w:jc w:val="both"/>
        <w:rPr>
          <w:color w:val="000000"/>
          <w:sz w:val="28"/>
          <w:szCs w:val="28"/>
        </w:rPr>
      </w:pPr>
      <w:r>
        <w:rPr>
          <w:color w:val="000000"/>
          <w:sz w:val="28"/>
          <w:szCs w:val="28"/>
        </w:rPr>
        <w:t>81</w:t>
      </w:r>
      <w:r w:rsidRPr="00B906E4">
        <w:rPr>
          <w:color w:val="000000"/>
          <w:sz w:val="28"/>
          <w:szCs w:val="28"/>
        </w:rPr>
        <w:t xml:space="preserve">. </w:t>
      </w:r>
      <w:r w:rsidRPr="00B906E4">
        <w:rPr>
          <w:bCs/>
          <w:color w:val="000000"/>
          <w:sz w:val="28"/>
          <w:szCs w:val="28"/>
        </w:rPr>
        <w:t>Yuji Taoka, Kenji Okajima</w:t>
      </w:r>
      <w:r w:rsidRPr="00B906E4">
        <w:rPr>
          <w:color w:val="000000"/>
          <w:sz w:val="28"/>
          <w:szCs w:val="28"/>
        </w:rPr>
        <w:t xml:space="preserve"> : Role of neutrophils in spinal cord injury in the rat.</w:t>
      </w:r>
    </w:p>
    <w:p w:rsidR="00D576A0" w:rsidRPr="00B906E4" w:rsidRDefault="00D576A0" w:rsidP="00D576A0">
      <w:pPr>
        <w:jc w:val="both"/>
        <w:rPr>
          <w:color w:val="000000"/>
          <w:sz w:val="28"/>
          <w:szCs w:val="28"/>
        </w:rPr>
      </w:pPr>
      <w:r w:rsidRPr="00B906E4">
        <w:rPr>
          <w:color w:val="000000"/>
          <w:sz w:val="28"/>
          <w:szCs w:val="28"/>
        </w:rPr>
        <w:t>Neuroscience 79:1177-1182,1997</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82</w:t>
      </w:r>
      <w:r w:rsidRPr="00B906E4">
        <w:rPr>
          <w:color w:val="000000"/>
          <w:sz w:val="28"/>
          <w:szCs w:val="28"/>
        </w:rPr>
        <w:t>. Yu Y, Matsuyama Y, Yanase M, Ito S, Adachi K, Satake K, Ishiguro N, Kiuchi K : Effects of hyperbaric oxygen on GDNF expression and apoptosis in spinal cord injury. Neuroreport 15:2369-2373,2004</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r>
        <w:rPr>
          <w:color w:val="000000"/>
          <w:sz w:val="28"/>
          <w:szCs w:val="28"/>
        </w:rPr>
        <w:t>83</w:t>
      </w:r>
      <w:r w:rsidRPr="00B906E4">
        <w:rPr>
          <w:color w:val="000000"/>
          <w:sz w:val="28"/>
          <w:szCs w:val="28"/>
        </w:rPr>
        <w:t>. Zileli M. Omurilik Yaralanmasında Farmakolojik Tedavi ed: Zileli M, Özer F. Omurilik ve Omurga Cerrahisi. Saray Yayıncılık, İzmir, Bölüm 33, Pp 466-478,1997</w:t>
      </w: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p>
    <w:p w:rsidR="00D576A0" w:rsidRPr="00B906E4" w:rsidRDefault="00D576A0" w:rsidP="00D576A0">
      <w:pPr>
        <w:jc w:val="both"/>
        <w:rPr>
          <w:color w:val="000000"/>
          <w:sz w:val="28"/>
          <w:szCs w:val="28"/>
        </w:rPr>
      </w:pPr>
    </w:p>
    <w:p w:rsidR="00D576A0" w:rsidRPr="00B906E4" w:rsidRDefault="00D576A0" w:rsidP="00D576A0">
      <w:pPr>
        <w:jc w:val="both"/>
        <w:rPr>
          <w:b/>
          <w:bCs/>
          <w:color w:val="000000"/>
          <w:sz w:val="28"/>
          <w:szCs w:val="28"/>
          <w:lang w:val="en-US"/>
        </w:rPr>
      </w:pPr>
    </w:p>
    <w:p w:rsidR="00D576A0" w:rsidRPr="00B906E4" w:rsidRDefault="00D576A0" w:rsidP="00D576A0">
      <w:pPr>
        <w:jc w:val="both"/>
        <w:rPr>
          <w:b/>
          <w:bCs/>
          <w:color w:val="000000"/>
          <w:sz w:val="28"/>
          <w:szCs w:val="28"/>
          <w:lang w:val="en-US"/>
        </w:rPr>
      </w:pPr>
    </w:p>
    <w:p w:rsidR="00D576A0" w:rsidRPr="00B906E4" w:rsidRDefault="00D576A0" w:rsidP="00D576A0">
      <w:pPr>
        <w:jc w:val="both"/>
        <w:rPr>
          <w:b/>
          <w:bCs/>
          <w:color w:val="000000"/>
          <w:sz w:val="28"/>
          <w:szCs w:val="28"/>
          <w:lang w:val="en-US"/>
        </w:rPr>
      </w:pPr>
    </w:p>
    <w:p w:rsidR="00D576A0" w:rsidRPr="00B906E4" w:rsidRDefault="00D576A0" w:rsidP="00D576A0">
      <w:pPr>
        <w:jc w:val="both"/>
        <w:rPr>
          <w:color w:val="000000"/>
          <w:sz w:val="28"/>
          <w:szCs w:val="28"/>
          <w:lang w:val="en-US"/>
        </w:rPr>
      </w:pPr>
      <w:r w:rsidRPr="00B906E4">
        <w:rPr>
          <w:b/>
          <w:bCs/>
          <w:color w:val="000000"/>
          <w:sz w:val="28"/>
          <w:szCs w:val="28"/>
          <w:lang w:val="en-US"/>
        </w:rPr>
        <w:t>Fig 1:</w:t>
      </w:r>
      <w:r w:rsidRPr="00B906E4">
        <w:rPr>
          <w:bCs/>
          <w:color w:val="000000"/>
          <w:sz w:val="28"/>
          <w:szCs w:val="28"/>
          <w:lang w:val="en-US"/>
        </w:rPr>
        <w:t xml:space="preserve"> </w:t>
      </w:r>
      <w:r w:rsidRPr="00B906E4">
        <w:rPr>
          <w:color w:val="000000"/>
          <w:sz w:val="28"/>
          <w:szCs w:val="28"/>
          <w:lang w:val="en-US"/>
        </w:rPr>
        <w:t>The creation of compression trauma with the Yaşargil clip is shown</w:t>
      </w:r>
    </w:p>
    <w:p w:rsidR="00D576A0" w:rsidRPr="00B906E4" w:rsidRDefault="00D576A0" w:rsidP="00D576A0">
      <w:pPr>
        <w:jc w:val="both"/>
        <w:rPr>
          <w:color w:val="000000"/>
          <w:sz w:val="28"/>
          <w:szCs w:val="28"/>
          <w:lang w:val="en-US"/>
        </w:rPr>
      </w:pPr>
      <w:r w:rsidRPr="00B906E4">
        <w:rPr>
          <w:b/>
          <w:bCs/>
          <w:color w:val="000000"/>
          <w:sz w:val="28"/>
          <w:szCs w:val="28"/>
          <w:lang w:val="en-US"/>
        </w:rPr>
        <w:t>Fig 2:</w:t>
      </w:r>
      <w:r w:rsidRPr="00B906E4">
        <w:rPr>
          <w:bCs/>
          <w:color w:val="000000"/>
          <w:sz w:val="28"/>
          <w:szCs w:val="28"/>
          <w:lang w:val="en-US"/>
        </w:rPr>
        <w:t xml:space="preserve"> Sham group. Normal histomorphogy in the spinal cord (</w:t>
      </w:r>
      <w:r w:rsidRPr="00B906E4">
        <w:rPr>
          <w:b/>
          <w:bCs/>
          <w:color w:val="000000"/>
          <w:sz w:val="28"/>
          <w:szCs w:val="28"/>
          <w:lang w:val="en-US"/>
        </w:rPr>
        <w:t>Left</w:t>
      </w:r>
      <w:r w:rsidRPr="00B906E4">
        <w:rPr>
          <w:bCs/>
          <w:color w:val="000000"/>
          <w:sz w:val="28"/>
          <w:szCs w:val="28"/>
          <w:lang w:val="en-US"/>
        </w:rPr>
        <w:t xml:space="preserve">, hematoxylin-eosin (H&amp;E) x40; </w:t>
      </w:r>
      <w:r w:rsidRPr="00B906E4">
        <w:rPr>
          <w:b/>
          <w:bCs/>
          <w:color w:val="000000"/>
          <w:sz w:val="28"/>
          <w:szCs w:val="28"/>
          <w:lang w:val="en-US"/>
        </w:rPr>
        <w:t>Right</w:t>
      </w:r>
      <w:r w:rsidRPr="00B906E4">
        <w:rPr>
          <w:bCs/>
          <w:color w:val="000000"/>
          <w:sz w:val="28"/>
          <w:szCs w:val="28"/>
          <w:lang w:val="en-US"/>
        </w:rPr>
        <w:t>, (H&amp;E) x100)</w:t>
      </w:r>
    </w:p>
    <w:p w:rsidR="00D576A0" w:rsidRPr="00B906E4" w:rsidRDefault="00D576A0" w:rsidP="00D576A0">
      <w:pPr>
        <w:jc w:val="both"/>
        <w:rPr>
          <w:color w:val="000000"/>
          <w:sz w:val="28"/>
          <w:szCs w:val="28"/>
          <w:lang w:val="en-US"/>
        </w:rPr>
      </w:pPr>
      <w:r w:rsidRPr="00B906E4">
        <w:rPr>
          <w:b/>
          <w:bCs/>
          <w:color w:val="000000"/>
          <w:sz w:val="28"/>
          <w:szCs w:val="28"/>
          <w:lang w:val="en-US"/>
        </w:rPr>
        <w:t>Fig 3</w:t>
      </w:r>
      <w:r w:rsidRPr="00B906E4">
        <w:rPr>
          <w:bCs/>
          <w:color w:val="000000"/>
          <w:sz w:val="28"/>
          <w:szCs w:val="28"/>
          <w:lang w:val="en-US"/>
        </w:rPr>
        <w:t>: Trauma group (untreated group).Severe hemorrhage and necrosis in the spinal cord (</w:t>
      </w:r>
      <w:r w:rsidRPr="00B906E4">
        <w:rPr>
          <w:b/>
          <w:bCs/>
          <w:color w:val="000000"/>
          <w:sz w:val="28"/>
          <w:szCs w:val="28"/>
          <w:lang w:val="en-US"/>
        </w:rPr>
        <w:t>Left</w:t>
      </w:r>
      <w:r w:rsidRPr="00B906E4">
        <w:rPr>
          <w:bCs/>
          <w:color w:val="000000"/>
          <w:sz w:val="28"/>
          <w:szCs w:val="28"/>
          <w:lang w:val="en-US"/>
        </w:rPr>
        <w:t xml:space="preserve">, (H&amp;E) x40; </w:t>
      </w:r>
      <w:r w:rsidRPr="00B906E4">
        <w:rPr>
          <w:b/>
          <w:bCs/>
          <w:color w:val="000000"/>
          <w:sz w:val="28"/>
          <w:szCs w:val="28"/>
          <w:lang w:val="en-US"/>
        </w:rPr>
        <w:t>Right</w:t>
      </w:r>
      <w:r w:rsidRPr="00B906E4">
        <w:rPr>
          <w:bCs/>
          <w:color w:val="000000"/>
          <w:sz w:val="28"/>
          <w:szCs w:val="28"/>
          <w:lang w:val="en-US"/>
        </w:rPr>
        <w:t>, (H&amp;E) x100) (Grade 3)</w:t>
      </w:r>
    </w:p>
    <w:p w:rsidR="00D576A0" w:rsidRPr="00B906E4" w:rsidRDefault="00D576A0" w:rsidP="00D576A0">
      <w:pPr>
        <w:jc w:val="both"/>
        <w:rPr>
          <w:color w:val="000000"/>
          <w:sz w:val="28"/>
          <w:szCs w:val="28"/>
          <w:lang w:val="en-US"/>
        </w:rPr>
      </w:pPr>
      <w:r w:rsidRPr="00B906E4">
        <w:rPr>
          <w:b/>
          <w:bCs/>
          <w:color w:val="000000"/>
          <w:sz w:val="28"/>
          <w:szCs w:val="28"/>
          <w:lang w:val="en-US"/>
        </w:rPr>
        <w:t>Fig 4:</w:t>
      </w:r>
      <w:r w:rsidRPr="00B906E4">
        <w:rPr>
          <w:bCs/>
          <w:color w:val="000000"/>
          <w:sz w:val="28"/>
          <w:szCs w:val="28"/>
          <w:lang w:val="en-US"/>
        </w:rPr>
        <w:t xml:space="preserve"> Adalimumab group. Mild hemorrhage in the spinal cord (</w:t>
      </w:r>
      <w:r w:rsidRPr="00B906E4">
        <w:rPr>
          <w:b/>
          <w:bCs/>
          <w:color w:val="000000"/>
          <w:sz w:val="28"/>
          <w:szCs w:val="28"/>
          <w:lang w:val="en-US"/>
        </w:rPr>
        <w:t>Left</w:t>
      </w:r>
      <w:r w:rsidRPr="00B906E4">
        <w:rPr>
          <w:bCs/>
          <w:color w:val="000000"/>
          <w:sz w:val="28"/>
          <w:szCs w:val="28"/>
          <w:lang w:val="en-US"/>
        </w:rPr>
        <w:t xml:space="preserve">, (H&amp;E) x40; </w:t>
      </w:r>
      <w:r w:rsidRPr="00B906E4">
        <w:rPr>
          <w:b/>
          <w:bCs/>
          <w:color w:val="000000"/>
          <w:sz w:val="28"/>
          <w:szCs w:val="28"/>
          <w:lang w:val="en-US"/>
        </w:rPr>
        <w:t>Right</w:t>
      </w:r>
      <w:r w:rsidRPr="00B906E4">
        <w:rPr>
          <w:bCs/>
          <w:color w:val="000000"/>
          <w:sz w:val="28"/>
          <w:szCs w:val="28"/>
          <w:lang w:val="en-US"/>
        </w:rPr>
        <w:t>, (H&amp;E) x100) (Grade 2)</w:t>
      </w:r>
    </w:p>
    <w:p w:rsidR="00D576A0" w:rsidRPr="00B906E4" w:rsidRDefault="00D576A0" w:rsidP="00D576A0">
      <w:pPr>
        <w:jc w:val="both"/>
        <w:rPr>
          <w:color w:val="000000"/>
          <w:sz w:val="28"/>
          <w:szCs w:val="28"/>
          <w:lang w:val="en-US"/>
        </w:rPr>
      </w:pPr>
      <w:r w:rsidRPr="00B906E4">
        <w:rPr>
          <w:b/>
          <w:bCs/>
          <w:color w:val="000000"/>
          <w:sz w:val="28"/>
          <w:szCs w:val="28"/>
          <w:lang w:val="en-US"/>
        </w:rPr>
        <w:t>Fig 5:</w:t>
      </w:r>
      <w:r w:rsidRPr="00B906E4">
        <w:rPr>
          <w:bCs/>
          <w:color w:val="000000"/>
          <w:sz w:val="28"/>
          <w:szCs w:val="28"/>
          <w:lang w:val="en-US"/>
        </w:rPr>
        <w:t xml:space="preserve"> Methylprednisolone group. Mild to moderate hemorrhage and some necrosis foci in the spinal cord (</w:t>
      </w:r>
      <w:r w:rsidRPr="00B906E4">
        <w:rPr>
          <w:b/>
          <w:bCs/>
          <w:color w:val="000000"/>
          <w:sz w:val="28"/>
          <w:szCs w:val="28"/>
          <w:lang w:val="en-US"/>
        </w:rPr>
        <w:t>Left</w:t>
      </w:r>
      <w:r w:rsidRPr="00B906E4">
        <w:rPr>
          <w:bCs/>
          <w:color w:val="000000"/>
          <w:sz w:val="28"/>
          <w:szCs w:val="28"/>
          <w:lang w:val="en-US"/>
        </w:rPr>
        <w:t xml:space="preserve">, (H&amp;E) x40; </w:t>
      </w:r>
      <w:r w:rsidRPr="00B906E4">
        <w:rPr>
          <w:b/>
          <w:bCs/>
          <w:color w:val="000000"/>
          <w:sz w:val="28"/>
          <w:szCs w:val="28"/>
          <w:lang w:val="en-US"/>
        </w:rPr>
        <w:t>Right</w:t>
      </w:r>
      <w:r w:rsidRPr="00B906E4">
        <w:rPr>
          <w:bCs/>
          <w:color w:val="000000"/>
          <w:sz w:val="28"/>
          <w:szCs w:val="28"/>
          <w:lang w:val="en-US"/>
        </w:rPr>
        <w:t>, (H&amp;E) x200) (Grade 2)</w:t>
      </w:r>
    </w:p>
    <w:p w:rsidR="00D576A0" w:rsidRPr="00B906E4" w:rsidRDefault="00D576A0" w:rsidP="00D576A0">
      <w:pPr>
        <w:jc w:val="both"/>
        <w:rPr>
          <w:color w:val="000000"/>
          <w:sz w:val="28"/>
          <w:szCs w:val="28"/>
          <w:lang w:val="en-US"/>
        </w:rPr>
      </w:pPr>
      <w:r w:rsidRPr="00B906E4">
        <w:rPr>
          <w:b/>
          <w:bCs/>
          <w:color w:val="000000"/>
          <w:sz w:val="28"/>
          <w:szCs w:val="28"/>
          <w:lang w:val="en-US"/>
        </w:rPr>
        <w:lastRenderedPageBreak/>
        <w:t>Fig 6:</w:t>
      </w:r>
      <w:r w:rsidRPr="00B906E4">
        <w:rPr>
          <w:bCs/>
          <w:color w:val="000000"/>
          <w:sz w:val="28"/>
          <w:szCs w:val="28"/>
          <w:lang w:val="en-US"/>
        </w:rPr>
        <w:t xml:space="preserve"> Adalimumab and Methylprednisolone group. Minimal bleeding and minimal necrosis are seen in the spinal cord section. (</w:t>
      </w:r>
      <w:r w:rsidRPr="00B906E4">
        <w:rPr>
          <w:b/>
          <w:bCs/>
          <w:color w:val="000000"/>
          <w:sz w:val="28"/>
          <w:szCs w:val="28"/>
          <w:lang w:val="en-US"/>
        </w:rPr>
        <w:t>Left</w:t>
      </w:r>
      <w:r w:rsidRPr="00B906E4">
        <w:rPr>
          <w:bCs/>
          <w:color w:val="000000"/>
          <w:sz w:val="28"/>
          <w:szCs w:val="28"/>
          <w:lang w:val="en-US"/>
        </w:rPr>
        <w:t xml:space="preserve">, (H&amp;E) x40; </w:t>
      </w:r>
      <w:r w:rsidRPr="00B906E4">
        <w:rPr>
          <w:b/>
          <w:bCs/>
          <w:color w:val="000000"/>
          <w:sz w:val="28"/>
          <w:szCs w:val="28"/>
          <w:lang w:val="en-US"/>
        </w:rPr>
        <w:t>Right</w:t>
      </w:r>
      <w:r w:rsidRPr="00B906E4">
        <w:rPr>
          <w:bCs/>
          <w:color w:val="000000"/>
          <w:sz w:val="28"/>
          <w:szCs w:val="28"/>
          <w:lang w:val="en-US"/>
        </w:rPr>
        <w:t>, (H&amp;E) x200) (Grade 2)</w:t>
      </w:r>
    </w:p>
    <w:p w:rsidR="00D576A0" w:rsidRPr="00B906E4" w:rsidRDefault="00D576A0" w:rsidP="00D576A0">
      <w:pPr>
        <w:jc w:val="both"/>
        <w:rPr>
          <w:b/>
          <w:color w:val="000000"/>
          <w:sz w:val="28"/>
          <w:szCs w:val="28"/>
          <w:lang w:val="en-US"/>
        </w:rPr>
      </w:pPr>
    </w:p>
    <w:p w:rsidR="00D576A0" w:rsidRPr="00B906E4" w:rsidRDefault="00D576A0" w:rsidP="00D576A0">
      <w:pPr>
        <w:jc w:val="both"/>
        <w:rPr>
          <w:b/>
          <w:color w:val="000000"/>
          <w:sz w:val="28"/>
          <w:szCs w:val="28"/>
          <w:lang w:val="en-US"/>
        </w:rPr>
      </w:pPr>
    </w:p>
    <w:p w:rsidR="00D576A0" w:rsidRPr="00B906E4" w:rsidRDefault="00D576A0" w:rsidP="00D576A0">
      <w:pPr>
        <w:jc w:val="both"/>
        <w:rPr>
          <w:color w:val="000000"/>
          <w:sz w:val="28"/>
          <w:szCs w:val="28"/>
          <w:lang w:val="en-US"/>
        </w:rPr>
      </w:pPr>
      <w:r w:rsidRPr="00B906E4">
        <w:rPr>
          <w:b/>
          <w:color w:val="000000"/>
          <w:sz w:val="28"/>
          <w:szCs w:val="28"/>
          <w:lang w:val="en-US"/>
        </w:rPr>
        <w:t>Table 1:</w:t>
      </w:r>
      <w:r w:rsidRPr="00B906E4">
        <w:rPr>
          <w:color w:val="000000"/>
          <w:sz w:val="28"/>
          <w:szCs w:val="28"/>
          <w:lang w:val="en-US"/>
        </w:rPr>
        <w:t xml:space="preserve"> Semiquantitative grading method </w:t>
      </w:r>
    </w:p>
    <w:p w:rsidR="00D576A0" w:rsidRPr="00B906E4" w:rsidRDefault="00D576A0" w:rsidP="00D576A0">
      <w:pPr>
        <w:autoSpaceDE w:val="0"/>
        <w:autoSpaceDN w:val="0"/>
        <w:adjustRightInd w:val="0"/>
        <w:jc w:val="both"/>
        <w:rPr>
          <w:rFonts w:ascii="AdvTT3713a231" w:hAnsi="AdvTT3713a231" w:cs="AdvTT3713a231"/>
          <w:color w:val="131413"/>
          <w:sz w:val="28"/>
          <w:szCs w:val="28"/>
          <w:lang w:eastAsia="en-US"/>
        </w:rPr>
      </w:pPr>
      <w:r w:rsidRPr="00B906E4">
        <w:rPr>
          <w:b/>
          <w:bCs/>
          <w:color w:val="000000"/>
          <w:sz w:val="28"/>
          <w:szCs w:val="28"/>
          <w:lang w:val="en-US"/>
        </w:rPr>
        <w:t>Table 2:</w:t>
      </w:r>
      <w:r w:rsidRPr="00B906E4">
        <w:rPr>
          <w:bCs/>
          <w:color w:val="000000"/>
          <w:sz w:val="28"/>
          <w:szCs w:val="28"/>
          <w:lang w:val="en-US"/>
        </w:rPr>
        <w:t xml:space="preserve"> Biochemical values of the groups in plasma .</w:t>
      </w:r>
      <w:r w:rsidRPr="00B906E4">
        <w:rPr>
          <w:rFonts w:ascii="AdvTT3713a231" w:hAnsi="AdvTT3713a231" w:cs="AdvTT3713a231"/>
          <w:color w:val="131413"/>
          <w:sz w:val="28"/>
          <w:szCs w:val="28"/>
          <w:lang w:eastAsia="en-US"/>
        </w:rPr>
        <w:t xml:space="preserve"> </w:t>
      </w:r>
      <w:r w:rsidRPr="00B906E4">
        <w:rPr>
          <w:color w:val="131413"/>
          <w:sz w:val="28"/>
          <w:szCs w:val="28"/>
          <w:lang w:eastAsia="en-US"/>
        </w:rPr>
        <w:t>Values are expressed as a mean ± SD</w:t>
      </w:r>
      <w:r w:rsidRPr="00B906E4">
        <w:rPr>
          <w:rFonts w:ascii="AdvTT3713a231" w:hAnsi="AdvTT3713a231" w:cs="AdvTT3713a231"/>
          <w:color w:val="131413"/>
          <w:sz w:val="28"/>
          <w:szCs w:val="28"/>
          <w:lang w:eastAsia="en-US"/>
        </w:rPr>
        <w:t xml:space="preserve"> </w:t>
      </w:r>
    </w:p>
    <w:p w:rsidR="00D576A0" w:rsidRPr="00B906E4" w:rsidRDefault="00D576A0" w:rsidP="00D576A0">
      <w:pPr>
        <w:jc w:val="both"/>
        <w:rPr>
          <w:color w:val="000000"/>
          <w:sz w:val="28"/>
          <w:szCs w:val="28"/>
          <w:lang w:val="en-US"/>
        </w:rPr>
      </w:pPr>
      <w:r w:rsidRPr="00B906E4">
        <w:rPr>
          <w:b/>
          <w:bCs/>
          <w:color w:val="000000"/>
          <w:sz w:val="28"/>
          <w:szCs w:val="28"/>
          <w:lang w:val="en-US"/>
        </w:rPr>
        <w:t>Table 3:</w:t>
      </w:r>
      <w:r w:rsidRPr="00B906E4">
        <w:rPr>
          <w:bCs/>
          <w:color w:val="000000"/>
          <w:sz w:val="28"/>
          <w:szCs w:val="28"/>
          <w:lang w:val="en-US"/>
        </w:rPr>
        <w:t xml:space="preserve"> The histopathological evaluation scores of the groups .</w:t>
      </w:r>
      <w:r w:rsidRPr="00B906E4">
        <w:rPr>
          <w:color w:val="131413"/>
          <w:sz w:val="28"/>
          <w:szCs w:val="28"/>
          <w:lang w:eastAsia="en-US"/>
        </w:rPr>
        <w:t xml:space="preserve"> Values are expressed as a mean ± SD</w:t>
      </w:r>
    </w:p>
    <w:p w:rsidR="00D576A0" w:rsidRPr="00B906E4" w:rsidRDefault="00D576A0" w:rsidP="00D576A0">
      <w:pPr>
        <w:jc w:val="both"/>
        <w:rPr>
          <w:color w:val="000000"/>
          <w:sz w:val="28"/>
          <w:szCs w:val="28"/>
          <w:lang w:val="en-US"/>
        </w:rPr>
      </w:pPr>
      <w:r w:rsidRPr="00B906E4">
        <w:rPr>
          <w:b/>
          <w:color w:val="000000"/>
          <w:sz w:val="28"/>
          <w:szCs w:val="28"/>
          <w:lang w:val="en-US"/>
        </w:rPr>
        <w:t>Table 4</w:t>
      </w:r>
      <w:r w:rsidRPr="00B906E4">
        <w:rPr>
          <w:color w:val="000000"/>
          <w:sz w:val="28"/>
          <w:szCs w:val="28"/>
          <w:lang w:val="en-US"/>
        </w:rPr>
        <w:t>: Inclined plane results for the 5 groups</w:t>
      </w:r>
      <w:r w:rsidRPr="00B906E4">
        <w:rPr>
          <w:bCs/>
          <w:color w:val="000000"/>
          <w:sz w:val="28"/>
          <w:szCs w:val="28"/>
          <w:lang w:val="en-US"/>
        </w:rPr>
        <w:t>.</w:t>
      </w:r>
      <w:r w:rsidRPr="00B906E4">
        <w:rPr>
          <w:color w:val="131413"/>
          <w:sz w:val="28"/>
          <w:szCs w:val="28"/>
          <w:lang w:eastAsia="en-US"/>
        </w:rPr>
        <w:t xml:space="preserve"> Values are expressed as a mean ± SD</w:t>
      </w:r>
    </w:p>
    <w:p w:rsidR="00D576A0" w:rsidRPr="00B906E4" w:rsidRDefault="00D576A0" w:rsidP="00D576A0">
      <w:pPr>
        <w:jc w:val="both"/>
        <w:rPr>
          <w:color w:val="000000"/>
          <w:sz w:val="28"/>
          <w:szCs w:val="28"/>
          <w:lang w:val="en-US"/>
        </w:rPr>
      </w:pPr>
      <w:r w:rsidRPr="00B906E4">
        <w:rPr>
          <w:b/>
          <w:bCs/>
          <w:color w:val="000000"/>
          <w:sz w:val="28"/>
          <w:szCs w:val="28"/>
          <w:lang w:val="en-US"/>
        </w:rPr>
        <w:t>Table 5:</w:t>
      </w:r>
      <w:r w:rsidRPr="00B906E4">
        <w:rPr>
          <w:bCs/>
          <w:color w:val="000000"/>
          <w:sz w:val="28"/>
          <w:szCs w:val="28"/>
          <w:lang w:val="en-US"/>
        </w:rPr>
        <w:t xml:space="preserve"> </w:t>
      </w:r>
      <w:r w:rsidRPr="00B906E4">
        <w:rPr>
          <w:color w:val="000000"/>
          <w:sz w:val="28"/>
          <w:szCs w:val="28"/>
          <w:lang w:val="en-US"/>
        </w:rPr>
        <w:t>Motor scores in the 5 groups</w:t>
      </w:r>
      <w:r w:rsidRPr="00B906E4">
        <w:rPr>
          <w:bCs/>
          <w:color w:val="000000"/>
          <w:sz w:val="28"/>
          <w:szCs w:val="28"/>
          <w:lang w:val="en-US"/>
        </w:rPr>
        <w:t>.</w:t>
      </w:r>
      <w:r w:rsidRPr="00B906E4">
        <w:rPr>
          <w:color w:val="131413"/>
          <w:sz w:val="28"/>
          <w:szCs w:val="28"/>
          <w:lang w:eastAsia="en-US"/>
        </w:rPr>
        <w:t xml:space="preserve"> Values are expressed as a mean ± SD</w:t>
      </w:r>
    </w:p>
    <w:p w:rsidR="00D576A0" w:rsidRPr="00B906E4" w:rsidRDefault="00D576A0" w:rsidP="00D576A0">
      <w:pPr>
        <w:jc w:val="both"/>
        <w:rPr>
          <w:color w:val="000000"/>
          <w:sz w:val="28"/>
          <w:szCs w:val="28"/>
          <w:lang w:val="en-US"/>
        </w:rPr>
      </w:pPr>
    </w:p>
    <w:p w:rsidR="00D576A0" w:rsidRPr="00B906E4" w:rsidRDefault="00D576A0" w:rsidP="00D576A0">
      <w:pPr>
        <w:jc w:val="both"/>
        <w:rPr>
          <w:sz w:val="28"/>
          <w:szCs w:val="28"/>
        </w:rPr>
      </w:pPr>
    </w:p>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06"/>
        <w:gridCol w:w="963"/>
      </w:tblGrid>
      <w:tr w:rsidR="00D576A0" w:rsidRPr="00482DB1" w:rsidTr="007A00E2">
        <w:tc>
          <w:tcPr>
            <w:tcW w:w="4606" w:type="dxa"/>
          </w:tcPr>
          <w:p w:rsidR="00D576A0" w:rsidRPr="00607BDA" w:rsidRDefault="00D576A0" w:rsidP="007A00E2">
            <w:pPr>
              <w:rPr>
                <w:b/>
                <w:color w:val="000000"/>
                <w:sz w:val="20"/>
                <w:szCs w:val="20"/>
                <w:lang w:val="en-US"/>
              </w:rPr>
            </w:pPr>
            <w:r w:rsidRPr="00607BDA">
              <w:rPr>
                <w:b/>
                <w:bCs/>
                <w:color w:val="000000"/>
                <w:sz w:val="20"/>
                <w:szCs w:val="20"/>
                <w:lang w:val="en-US"/>
              </w:rPr>
              <w:t>Histopathological examination</w:t>
            </w:r>
          </w:p>
        </w:tc>
        <w:tc>
          <w:tcPr>
            <w:tcW w:w="963" w:type="dxa"/>
          </w:tcPr>
          <w:p w:rsidR="00D576A0" w:rsidRPr="00607BDA" w:rsidRDefault="00D576A0" w:rsidP="007A00E2">
            <w:pPr>
              <w:rPr>
                <w:b/>
                <w:color w:val="000000"/>
                <w:sz w:val="20"/>
                <w:szCs w:val="20"/>
                <w:lang w:val="en-US"/>
              </w:rPr>
            </w:pPr>
            <w:r w:rsidRPr="00607BDA">
              <w:rPr>
                <w:b/>
                <w:bCs/>
                <w:color w:val="000000"/>
                <w:sz w:val="20"/>
                <w:szCs w:val="20"/>
                <w:lang w:val="en-US"/>
              </w:rPr>
              <w:t>Points</w:t>
            </w:r>
          </w:p>
          <w:p w:rsidR="00D576A0" w:rsidRPr="00482DB1" w:rsidRDefault="00D576A0" w:rsidP="007A00E2">
            <w:pPr>
              <w:rPr>
                <w:color w:val="000000"/>
                <w:sz w:val="20"/>
                <w:szCs w:val="20"/>
                <w:lang w:val="en-US"/>
              </w:rPr>
            </w:pPr>
          </w:p>
        </w:tc>
      </w:tr>
      <w:tr w:rsidR="00D576A0" w:rsidRPr="00482DB1" w:rsidTr="007A00E2">
        <w:tc>
          <w:tcPr>
            <w:tcW w:w="4606" w:type="dxa"/>
          </w:tcPr>
          <w:p w:rsidR="00D576A0" w:rsidRPr="00607BDA" w:rsidRDefault="00D576A0" w:rsidP="007A00E2">
            <w:pPr>
              <w:rPr>
                <w:b/>
                <w:color w:val="000000"/>
                <w:sz w:val="20"/>
                <w:szCs w:val="20"/>
                <w:lang w:val="en-US"/>
              </w:rPr>
            </w:pPr>
            <w:r w:rsidRPr="00607BDA">
              <w:rPr>
                <w:b/>
                <w:bCs/>
                <w:color w:val="000000"/>
                <w:sz w:val="20"/>
                <w:szCs w:val="20"/>
                <w:lang w:val="en-US"/>
              </w:rPr>
              <w:t>Edema</w:t>
            </w:r>
          </w:p>
        </w:tc>
        <w:tc>
          <w:tcPr>
            <w:tcW w:w="963" w:type="dxa"/>
          </w:tcPr>
          <w:p w:rsidR="00D576A0" w:rsidRPr="00482DB1" w:rsidRDefault="00D576A0" w:rsidP="007A00E2">
            <w:pPr>
              <w:rPr>
                <w:color w:val="000000"/>
                <w:sz w:val="20"/>
                <w:szCs w:val="20"/>
                <w:lang w:val="en-US"/>
              </w:rPr>
            </w:pPr>
          </w:p>
        </w:tc>
      </w:tr>
      <w:tr w:rsidR="00D576A0" w:rsidRPr="00482DB1" w:rsidTr="007A00E2">
        <w:tc>
          <w:tcPr>
            <w:tcW w:w="4606" w:type="dxa"/>
          </w:tcPr>
          <w:p w:rsidR="00D576A0" w:rsidRPr="00482DB1" w:rsidRDefault="00D576A0" w:rsidP="007A00E2">
            <w:pPr>
              <w:rPr>
                <w:color w:val="000000"/>
                <w:sz w:val="20"/>
                <w:szCs w:val="20"/>
                <w:lang w:val="en-US"/>
              </w:rPr>
            </w:pPr>
            <w:r w:rsidRPr="00482DB1">
              <w:rPr>
                <w:color w:val="000000"/>
                <w:sz w:val="20"/>
                <w:szCs w:val="20"/>
                <w:lang w:val="en-US"/>
              </w:rPr>
              <w:t>No edematous tissue</w:t>
            </w:r>
          </w:p>
        </w:tc>
        <w:tc>
          <w:tcPr>
            <w:tcW w:w="963" w:type="dxa"/>
          </w:tcPr>
          <w:p w:rsidR="00D576A0" w:rsidRPr="00482DB1" w:rsidRDefault="00D576A0" w:rsidP="007A00E2">
            <w:pPr>
              <w:rPr>
                <w:color w:val="000000"/>
                <w:sz w:val="20"/>
                <w:szCs w:val="20"/>
                <w:lang w:val="en-US"/>
              </w:rPr>
            </w:pPr>
            <w:r w:rsidRPr="00482DB1">
              <w:rPr>
                <w:color w:val="000000"/>
                <w:sz w:val="20"/>
                <w:szCs w:val="20"/>
                <w:lang w:val="en-US"/>
              </w:rPr>
              <w:t>0</w:t>
            </w:r>
          </w:p>
        </w:tc>
      </w:tr>
      <w:tr w:rsidR="00D576A0" w:rsidRPr="00482DB1" w:rsidTr="007A00E2">
        <w:tc>
          <w:tcPr>
            <w:tcW w:w="4606" w:type="dxa"/>
          </w:tcPr>
          <w:p w:rsidR="00D576A0" w:rsidRPr="00482DB1" w:rsidRDefault="00D576A0" w:rsidP="007A00E2">
            <w:pPr>
              <w:rPr>
                <w:color w:val="000000"/>
                <w:sz w:val="20"/>
                <w:szCs w:val="20"/>
                <w:lang w:val="en-US"/>
              </w:rPr>
            </w:pPr>
            <w:r w:rsidRPr="00482DB1">
              <w:rPr>
                <w:color w:val="000000"/>
                <w:sz w:val="20"/>
                <w:szCs w:val="20"/>
                <w:lang w:val="en-US"/>
              </w:rPr>
              <w:t>Minimal edema</w:t>
            </w:r>
          </w:p>
        </w:tc>
        <w:tc>
          <w:tcPr>
            <w:tcW w:w="963" w:type="dxa"/>
          </w:tcPr>
          <w:p w:rsidR="00D576A0" w:rsidRPr="00482DB1" w:rsidRDefault="00D576A0" w:rsidP="007A00E2">
            <w:pPr>
              <w:rPr>
                <w:color w:val="000000"/>
                <w:sz w:val="20"/>
                <w:szCs w:val="20"/>
                <w:lang w:val="en-US"/>
              </w:rPr>
            </w:pPr>
            <w:r w:rsidRPr="00482DB1">
              <w:rPr>
                <w:color w:val="000000"/>
                <w:sz w:val="20"/>
                <w:szCs w:val="20"/>
                <w:lang w:val="en-US"/>
              </w:rPr>
              <w:t>1</w:t>
            </w:r>
          </w:p>
        </w:tc>
      </w:tr>
      <w:tr w:rsidR="00D576A0" w:rsidRPr="00482DB1" w:rsidTr="007A00E2">
        <w:tc>
          <w:tcPr>
            <w:tcW w:w="4606" w:type="dxa"/>
          </w:tcPr>
          <w:p w:rsidR="00D576A0" w:rsidRPr="00482DB1" w:rsidRDefault="00D576A0" w:rsidP="007A00E2">
            <w:pPr>
              <w:rPr>
                <w:color w:val="000000"/>
                <w:sz w:val="20"/>
                <w:szCs w:val="20"/>
                <w:lang w:val="en-US"/>
              </w:rPr>
            </w:pPr>
            <w:r w:rsidRPr="00482DB1">
              <w:rPr>
                <w:color w:val="000000"/>
                <w:sz w:val="20"/>
                <w:szCs w:val="20"/>
                <w:lang w:val="en-US"/>
              </w:rPr>
              <w:t>Moderate edema</w:t>
            </w:r>
          </w:p>
        </w:tc>
        <w:tc>
          <w:tcPr>
            <w:tcW w:w="963" w:type="dxa"/>
          </w:tcPr>
          <w:p w:rsidR="00D576A0" w:rsidRPr="00482DB1" w:rsidRDefault="00D576A0" w:rsidP="007A00E2">
            <w:pPr>
              <w:rPr>
                <w:color w:val="000000"/>
                <w:sz w:val="20"/>
                <w:szCs w:val="20"/>
                <w:lang w:val="en-US"/>
              </w:rPr>
            </w:pPr>
            <w:r w:rsidRPr="00482DB1">
              <w:rPr>
                <w:color w:val="000000"/>
                <w:sz w:val="20"/>
                <w:szCs w:val="20"/>
                <w:lang w:val="en-US"/>
              </w:rPr>
              <w:t>2</w:t>
            </w:r>
          </w:p>
        </w:tc>
      </w:tr>
      <w:tr w:rsidR="00D576A0" w:rsidRPr="00482DB1" w:rsidTr="007A00E2">
        <w:tc>
          <w:tcPr>
            <w:tcW w:w="4606" w:type="dxa"/>
          </w:tcPr>
          <w:p w:rsidR="00D576A0" w:rsidRPr="00482DB1" w:rsidRDefault="00D576A0" w:rsidP="007A00E2">
            <w:pPr>
              <w:rPr>
                <w:color w:val="000000"/>
                <w:sz w:val="20"/>
                <w:szCs w:val="20"/>
                <w:lang w:val="en-US"/>
              </w:rPr>
            </w:pPr>
            <w:r w:rsidRPr="00482DB1">
              <w:rPr>
                <w:color w:val="000000"/>
                <w:sz w:val="20"/>
                <w:szCs w:val="20"/>
                <w:lang w:val="en-US"/>
              </w:rPr>
              <w:t>Heavy edema</w:t>
            </w:r>
          </w:p>
        </w:tc>
        <w:tc>
          <w:tcPr>
            <w:tcW w:w="963" w:type="dxa"/>
          </w:tcPr>
          <w:p w:rsidR="00D576A0" w:rsidRPr="00482DB1" w:rsidRDefault="00D576A0" w:rsidP="007A00E2">
            <w:pPr>
              <w:rPr>
                <w:color w:val="000000"/>
                <w:sz w:val="20"/>
                <w:szCs w:val="20"/>
                <w:lang w:val="en-US"/>
              </w:rPr>
            </w:pPr>
            <w:r w:rsidRPr="00482DB1">
              <w:rPr>
                <w:color w:val="000000"/>
                <w:sz w:val="20"/>
                <w:szCs w:val="20"/>
                <w:lang w:val="en-US"/>
              </w:rPr>
              <w:t>3</w:t>
            </w:r>
          </w:p>
        </w:tc>
      </w:tr>
      <w:tr w:rsidR="00D576A0" w:rsidRPr="00482DB1" w:rsidTr="007A00E2">
        <w:tc>
          <w:tcPr>
            <w:tcW w:w="4606" w:type="dxa"/>
          </w:tcPr>
          <w:p w:rsidR="00D576A0" w:rsidRPr="00607BDA" w:rsidRDefault="00D576A0" w:rsidP="007A00E2">
            <w:pPr>
              <w:rPr>
                <w:b/>
                <w:color w:val="000000"/>
                <w:sz w:val="20"/>
                <w:szCs w:val="20"/>
                <w:lang w:val="en-US"/>
              </w:rPr>
            </w:pPr>
            <w:r w:rsidRPr="00607BDA">
              <w:rPr>
                <w:b/>
                <w:bCs/>
                <w:color w:val="000000"/>
                <w:sz w:val="20"/>
                <w:szCs w:val="20"/>
                <w:lang w:val="en-US"/>
              </w:rPr>
              <w:lastRenderedPageBreak/>
              <w:t>Tissue necrosis</w:t>
            </w:r>
          </w:p>
        </w:tc>
        <w:tc>
          <w:tcPr>
            <w:tcW w:w="963" w:type="dxa"/>
          </w:tcPr>
          <w:p w:rsidR="00D576A0" w:rsidRPr="00482DB1" w:rsidRDefault="00D576A0" w:rsidP="007A00E2">
            <w:pPr>
              <w:rPr>
                <w:color w:val="000000"/>
                <w:sz w:val="20"/>
                <w:szCs w:val="20"/>
                <w:lang w:val="en-US"/>
              </w:rPr>
            </w:pPr>
          </w:p>
        </w:tc>
      </w:tr>
      <w:tr w:rsidR="00D576A0" w:rsidRPr="00482DB1" w:rsidTr="007A00E2">
        <w:tc>
          <w:tcPr>
            <w:tcW w:w="4606" w:type="dxa"/>
          </w:tcPr>
          <w:p w:rsidR="00D576A0" w:rsidRPr="00482DB1" w:rsidRDefault="00D576A0" w:rsidP="007A00E2">
            <w:pPr>
              <w:rPr>
                <w:color w:val="000000"/>
                <w:sz w:val="20"/>
                <w:szCs w:val="20"/>
                <w:lang w:val="en-US"/>
              </w:rPr>
            </w:pPr>
            <w:r w:rsidRPr="00482DB1">
              <w:rPr>
                <w:color w:val="000000"/>
                <w:sz w:val="20"/>
                <w:szCs w:val="20"/>
                <w:lang w:val="en-US"/>
              </w:rPr>
              <w:t>No necrotic tissue</w:t>
            </w:r>
          </w:p>
        </w:tc>
        <w:tc>
          <w:tcPr>
            <w:tcW w:w="963" w:type="dxa"/>
          </w:tcPr>
          <w:p w:rsidR="00D576A0" w:rsidRPr="00482DB1" w:rsidRDefault="00D576A0" w:rsidP="007A00E2">
            <w:pPr>
              <w:rPr>
                <w:color w:val="000000"/>
                <w:sz w:val="20"/>
                <w:szCs w:val="20"/>
                <w:lang w:val="en-US"/>
              </w:rPr>
            </w:pPr>
            <w:r w:rsidRPr="00482DB1">
              <w:rPr>
                <w:color w:val="000000"/>
                <w:sz w:val="20"/>
                <w:szCs w:val="20"/>
                <w:lang w:val="en-US"/>
              </w:rPr>
              <w:t>0</w:t>
            </w:r>
          </w:p>
        </w:tc>
      </w:tr>
      <w:tr w:rsidR="00D576A0" w:rsidRPr="00482DB1" w:rsidTr="007A00E2">
        <w:tc>
          <w:tcPr>
            <w:tcW w:w="4606" w:type="dxa"/>
          </w:tcPr>
          <w:p w:rsidR="00D576A0" w:rsidRPr="00482DB1" w:rsidRDefault="00D576A0" w:rsidP="007A00E2">
            <w:pPr>
              <w:rPr>
                <w:color w:val="000000"/>
                <w:sz w:val="20"/>
                <w:szCs w:val="20"/>
                <w:lang w:val="en-US"/>
              </w:rPr>
            </w:pPr>
            <w:r w:rsidRPr="00482DB1">
              <w:rPr>
                <w:color w:val="000000"/>
                <w:sz w:val="20"/>
                <w:szCs w:val="20"/>
                <w:lang w:val="en-US"/>
              </w:rPr>
              <w:t>1%–10% necrosis</w:t>
            </w:r>
          </w:p>
        </w:tc>
        <w:tc>
          <w:tcPr>
            <w:tcW w:w="963" w:type="dxa"/>
          </w:tcPr>
          <w:p w:rsidR="00D576A0" w:rsidRPr="00482DB1" w:rsidRDefault="00D576A0" w:rsidP="007A00E2">
            <w:pPr>
              <w:rPr>
                <w:color w:val="000000"/>
                <w:sz w:val="20"/>
                <w:szCs w:val="20"/>
                <w:lang w:val="en-US"/>
              </w:rPr>
            </w:pPr>
            <w:r w:rsidRPr="00482DB1">
              <w:rPr>
                <w:color w:val="000000"/>
                <w:sz w:val="20"/>
                <w:szCs w:val="20"/>
                <w:lang w:val="en-US"/>
              </w:rPr>
              <w:t>1</w:t>
            </w:r>
          </w:p>
        </w:tc>
      </w:tr>
      <w:tr w:rsidR="00D576A0" w:rsidRPr="00482DB1" w:rsidTr="007A00E2">
        <w:tc>
          <w:tcPr>
            <w:tcW w:w="4606" w:type="dxa"/>
          </w:tcPr>
          <w:p w:rsidR="00D576A0" w:rsidRPr="00482DB1" w:rsidRDefault="00D576A0" w:rsidP="007A00E2">
            <w:pPr>
              <w:rPr>
                <w:color w:val="000000"/>
                <w:sz w:val="20"/>
                <w:szCs w:val="20"/>
                <w:lang w:val="en-US"/>
              </w:rPr>
            </w:pPr>
            <w:r w:rsidRPr="00482DB1">
              <w:rPr>
                <w:color w:val="000000"/>
                <w:sz w:val="20"/>
                <w:szCs w:val="20"/>
                <w:lang w:val="en-US"/>
              </w:rPr>
              <w:t>1%–25% necrosis</w:t>
            </w:r>
          </w:p>
        </w:tc>
        <w:tc>
          <w:tcPr>
            <w:tcW w:w="963" w:type="dxa"/>
          </w:tcPr>
          <w:p w:rsidR="00D576A0" w:rsidRPr="00482DB1" w:rsidRDefault="00D576A0" w:rsidP="007A00E2">
            <w:pPr>
              <w:rPr>
                <w:color w:val="000000"/>
                <w:sz w:val="20"/>
                <w:szCs w:val="20"/>
                <w:lang w:val="en-US"/>
              </w:rPr>
            </w:pPr>
            <w:r w:rsidRPr="00482DB1">
              <w:rPr>
                <w:color w:val="000000"/>
                <w:sz w:val="20"/>
                <w:szCs w:val="20"/>
                <w:lang w:val="en-US"/>
              </w:rPr>
              <w:t>2</w:t>
            </w:r>
          </w:p>
        </w:tc>
      </w:tr>
      <w:tr w:rsidR="00D576A0" w:rsidRPr="00482DB1" w:rsidTr="007A00E2">
        <w:tc>
          <w:tcPr>
            <w:tcW w:w="4606" w:type="dxa"/>
          </w:tcPr>
          <w:p w:rsidR="00D576A0" w:rsidRPr="00482DB1" w:rsidRDefault="00D576A0" w:rsidP="007A00E2">
            <w:pPr>
              <w:rPr>
                <w:color w:val="000000"/>
                <w:sz w:val="20"/>
                <w:szCs w:val="20"/>
                <w:lang w:val="en-US"/>
              </w:rPr>
            </w:pPr>
            <w:r w:rsidRPr="00482DB1">
              <w:rPr>
                <w:color w:val="000000"/>
                <w:sz w:val="20"/>
                <w:szCs w:val="20"/>
                <w:lang w:val="en-US"/>
              </w:rPr>
              <w:t>Necrosis &gt;25%</w:t>
            </w:r>
          </w:p>
        </w:tc>
        <w:tc>
          <w:tcPr>
            <w:tcW w:w="963" w:type="dxa"/>
          </w:tcPr>
          <w:p w:rsidR="00D576A0" w:rsidRPr="00482DB1" w:rsidRDefault="00D576A0" w:rsidP="007A00E2">
            <w:pPr>
              <w:rPr>
                <w:color w:val="000000"/>
                <w:sz w:val="20"/>
                <w:szCs w:val="20"/>
                <w:lang w:val="en-US"/>
              </w:rPr>
            </w:pPr>
            <w:r w:rsidRPr="00482DB1">
              <w:rPr>
                <w:color w:val="000000"/>
                <w:sz w:val="20"/>
                <w:szCs w:val="20"/>
                <w:lang w:val="en-US"/>
              </w:rPr>
              <w:t>3</w:t>
            </w:r>
          </w:p>
        </w:tc>
      </w:tr>
      <w:tr w:rsidR="00D576A0" w:rsidRPr="00482DB1" w:rsidTr="007A00E2">
        <w:tc>
          <w:tcPr>
            <w:tcW w:w="4606" w:type="dxa"/>
          </w:tcPr>
          <w:p w:rsidR="00D576A0" w:rsidRPr="00607BDA" w:rsidRDefault="00D576A0" w:rsidP="007A00E2">
            <w:pPr>
              <w:rPr>
                <w:b/>
                <w:color w:val="000000"/>
                <w:sz w:val="20"/>
                <w:szCs w:val="20"/>
                <w:lang w:val="en-US"/>
              </w:rPr>
            </w:pPr>
            <w:r w:rsidRPr="00607BDA">
              <w:rPr>
                <w:b/>
                <w:bCs/>
                <w:color w:val="000000"/>
                <w:sz w:val="20"/>
                <w:szCs w:val="20"/>
                <w:lang w:val="en-US"/>
              </w:rPr>
              <w:t>Bleeding</w:t>
            </w:r>
          </w:p>
        </w:tc>
        <w:tc>
          <w:tcPr>
            <w:tcW w:w="963" w:type="dxa"/>
          </w:tcPr>
          <w:p w:rsidR="00D576A0" w:rsidRPr="00482DB1" w:rsidRDefault="00D576A0" w:rsidP="007A00E2">
            <w:pPr>
              <w:rPr>
                <w:color w:val="000000"/>
                <w:sz w:val="20"/>
                <w:szCs w:val="20"/>
                <w:lang w:val="en-US"/>
              </w:rPr>
            </w:pPr>
          </w:p>
        </w:tc>
      </w:tr>
      <w:tr w:rsidR="00D576A0" w:rsidRPr="00482DB1" w:rsidTr="007A00E2">
        <w:tc>
          <w:tcPr>
            <w:tcW w:w="4606" w:type="dxa"/>
          </w:tcPr>
          <w:p w:rsidR="00D576A0" w:rsidRPr="00482DB1" w:rsidRDefault="00D576A0" w:rsidP="007A00E2">
            <w:pPr>
              <w:rPr>
                <w:color w:val="000000"/>
                <w:sz w:val="20"/>
                <w:szCs w:val="20"/>
                <w:lang w:val="en-US"/>
              </w:rPr>
            </w:pPr>
            <w:r w:rsidRPr="00482DB1">
              <w:rPr>
                <w:color w:val="000000"/>
                <w:sz w:val="20"/>
                <w:szCs w:val="20"/>
                <w:lang w:val="en-US"/>
              </w:rPr>
              <w:t>No bleeding</w:t>
            </w:r>
          </w:p>
        </w:tc>
        <w:tc>
          <w:tcPr>
            <w:tcW w:w="963" w:type="dxa"/>
          </w:tcPr>
          <w:p w:rsidR="00D576A0" w:rsidRPr="00482DB1" w:rsidRDefault="00D576A0" w:rsidP="007A00E2">
            <w:pPr>
              <w:rPr>
                <w:color w:val="000000"/>
                <w:sz w:val="20"/>
                <w:szCs w:val="20"/>
                <w:lang w:val="en-US"/>
              </w:rPr>
            </w:pPr>
            <w:r w:rsidRPr="00482DB1">
              <w:rPr>
                <w:color w:val="000000"/>
                <w:sz w:val="20"/>
                <w:szCs w:val="20"/>
                <w:lang w:val="en-US"/>
              </w:rPr>
              <w:t>0</w:t>
            </w:r>
          </w:p>
        </w:tc>
      </w:tr>
      <w:tr w:rsidR="00D576A0" w:rsidRPr="00482DB1" w:rsidTr="007A00E2">
        <w:tc>
          <w:tcPr>
            <w:tcW w:w="4606" w:type="dxa"/>
          </w:tcPr>
          <w:p w:rsidR="00D576A0" w:rsidRPr="00482DB1" w:rsidRDefault="00D576A0" w:rsidP="007A00E2">
            <w:pPr>
              <w:rPr>
                <w:color w:val="000000"/>
                <w:sz w:val="20"/>
                <w:szCs w:val="20"/>
                <w:lang w:val="en-US"/>
              </w:rPr>
            </w:pPr>
            <w:r w:rsidRPr="00482DB1">
              <w:rPr>
                <w:color w:val="000000"/>
                <w:sz w:val="20"/>
                <w:szCs w:val="20"/>
                <w:lang w:val="en-US"/>
              </w:rPr>
              <w:t>Minimal bleeding</w:t>
            </w:r>
          </w:p>
        </w:tc>
        <w:tc>
          <w:tcPr>
            <w:tcW w:w="963" w:type="dxa"/>
          </w:tcPr>
          <w:p w:rsidR="00D576A0" w:rsidRPr="00482DB1" w:rsidRDefault="00D576A0" w:rsidP="007A00E2">
            <w:pPr>
              <w:rPr>
                <w:color w:val="000000"/>
                <w:sz w:val="20"/>
                <w:szCs w:val="20"/>
                <w:lang w:val="en-US"/>
              </w:rPr>
            </w:pPr>
            <w:r w:rsidRPr="00482DB1">
              <w:rPr>
                <w:color w:val="000000"/>
                <w:sz w:val="20"/>
                <w:szCs w:val="20"/>
                <w:lang w:val="en-US"/>
              </w:rPr>
              <w:t>1</w:t>
            </w:r>
          </w:p>
        </w:tc>
      </w:tr>
      <w:tr w:rsidR="00D576A0" w:rsidRPr="00482DB1" w:rsidTr="007A00E2">
        <w:tc>
          <w:tcPr>
            <w:tcW w:w="4606" w:type="dxa"/>
          </w:tcPr>
          <w:p w:rsidR="00D576A0" w:rsidRPr="00482DB1" w:rsidRDefault="00D576A0" w:rsidP="007A00E2">
            <w:pPr>
              <w:rPr>
                <w:color w:val="000000"/>
                <w:sz w:val="20"/>
                <w:szCs w:val="20"/>
                <w:lang w:val="en-US"/>
              </w:rPr>
            </w:pPr>
            <w:r w:rsidRPr="00482DB1">
              <w:rPr>
                <w:color w:val="000000"/>
                <w:sz w:val="20"/>
                <w:szCs w:val="20"/>
                <w:lang w:val="en-US"/>
              </w:rPr>
              <w:t>Moderate bleeding</w:t>
            </w:r>
          </w:p>
        </w:tc>
        <w:tc>
          <w:tcPr>
            <w:tcW w:w="963" w:type="dxa"/>
          </w:tcPr>
          <w:p w:rsidR="00D576A0" w:rsidRPr="00482DB1" w:rsidRDefault="00D576A0" w:rsidP="007A00E2">
            <w:pPr>
              <w:rPr>
                <w:color w:val="000000"/>
                <w:sz w:val="20"/>
                <w:szCs w:val="20"/>
                <w:lang w:val="en-US"/>
              </w:rPr>
            </w:pPr>
            <w:r w:rsidRPr="00482DB1">
              <w:rPr>
                <w:color w:val="000000"/>
                <w:sz w:val="20"/>
                <w:szCs w:val="20"/>
                <w:lang w:val="en-US"/>
              </w:rPr>
              <w:t>2</w:t>
            </w:r>
          </w:p>
        </w:tc>
      </w:tr>
      <w:tr w:rsidR="00D576A0" w:rsidRPr="00482DB1" w:rsidTr="007A00E2">
        <w:tc>
          <w:tcPr>
            <w:tcW w:w="4606" w:type="dxa"/>
          </w:tcPr>
          <w:p w:rsidR="00D576A0" w:rsidRPr="00482DB1" w:rsidRDefault="00D576A0" w:rsidP="007A00E2">
            <w:pPr>
              <w:rPr>
                <w:color w:val="000000"/>
                <w:sz w:val="20"/>
                <w:szCs w:val="20"/>
                <w:lang w:val="en-US"/>
              </w:rPr>
            </w:pPr>
            <w:r w:rsidRPr="00482DB1">
              <w:rPr>
                <w:color w:val="000000"/>
                <w:sz w:val="20"/>
                <w:szCs w:val="20"/>
                <w:lang w:val="en-US"/>
              </w:rPr>
              <w:t>Severe bleeding</w:t>
            </w:r>
          </w:p>
        </w:tc>
        <w:tc>
          <w:tcPr>
            <w:tcW w:w="963" w:type="dxa"/>
          </w:tcPr>
          <w:p w:rsidR="00D576A0" w:rsidRPr="00482DB1" w:rsidRDefault="00D576A0" w:rsidP="007A00E2">
            <w:pPr>
              <w:rPr>
                <w:color w:val="000000"/>
                <w:sz w:val="20"/>
                <w:szCs w:val="20"/>
                <w:lang w:val="en-US"/>
              </w:rPr>
            </w:pPr>
            <w:r w:rsidRPr="00482DB1">
              <w:rPr>
                <w:color w:val="000000"/>
                <w:sz w:val="20"/>
                <w:szCs w:val="20"/>
                <w:lang w:val="en-US"/>
              </w:rPr>
              <w:t>3</w:t>
            </w:r>
          </w:p>
        </w:tc>
      </w:tr>
      <w:tr w:rsidR="00D576A0" w:rsidRPr="00482DB1" w:rsidTr="007A00E2">
        <w:tc>
          <w:tcPr>
            <w:tcW w:w="4606" w:type="dxa"/>
          </w:tcPr>
          <w:p w:rsidR="00D576A0" w:rsidRPr="00607BDA" w:rsidRDefault="00D576A0" w:rsidP="007A00E2">
            <w:pPr>
              <w:rPr>
                <w:b/>
                <w:color w:val="000000"/>
                <w:sz w:val="20"/>
                <w:szCs w:val="20"/>
                <w:lang w:val="en-US"/>
              </w:rPr>
            </w:pPr>
            <w:r w:rsidRPr="00607BDA">
              <w:rPr>
                <w:b/>
                <w:bCs/>
                <w:color w:val="000000"/>
                <w:sz w:val="20"/>
                <w:szCs w:val="20"/>
                <w:lang w:val="en-US"/>
              </w:rPr>
              <w:t>Inﬂammation</w:t>
            </w:r>
          </w:p>
        </w:tc>
        <w:tc>
          <w:tcPr>
            <w:tcW w:w="963" w:type="dxa"/>
          </w:tcPr>
          <w:p w:rsidR="00D576A0" w:rsidRPr="00482DB1" w:rsidRDefault="00D576A0" w:rsidP="007A00E2">
            <w:pPr>
              <w:rPr>
                <w:color w:val="000000"/>
                <w:sz w:val="20"/>
                <w:szCs w:val="20"/>
                <w:lang w:val="en-US"/>
              </w:rPr>
            </w:pPr>
          </w:p>
        </w:tc>
      </w:tr>
      <w:tr w:rsidR="00D576A0" w:rsidRPr="00482DB1" w:rsidTr="007A00E2">
        <w:tc>
          <w:tcPr>
            <w:tcW w:w="4606" w:type="dxa"/>
          </w:tcPr>
          <w:p w:rsidR="00D576A0" w:rsidRPr="00482DB1" w:rsidRDefault="00D576A0" w:rsidP="007A00E2">
            <w:pPr>
              <w:rPr>
                <w:color w:val="000000"/>
                <w:sz w:val="20"/>
                <w:szCs w:val="20"/>
                <w:lang w:val="en-US"/>
              </w:rPr>
            </w:pPr>
            <w:r w:rsidRPr="00482DB1">
              <w:rPr>
                <w:color w:val="000000"/>
                <w:sz w:val="20"/>
                <w:szCs w:val="20"/>
                <w:lang w:val="en-US"/>
              </w:rPr>
              <w:t>No inﬂammatory cells</w:t>
            </w:r>
          </w:p>
        </w:tc>
        <w:tc>
          <w:tcPr>
            <w:tcW w:w="963" w:type="dxa"/>
          </w:tcPr>
          <w:p w:rsidR="00D576A0" w:rsidRPr="00482DB1" w:rsidRDefault="00D576A0" w:rsidP="007A00E2">
            <w:pPr>
              <w:rPr>
                <w:color w:val="000000"/>
                <w:sz w:val="20"/>
                <w:szCs w:val="20"/>
                <w:lang w:val="en-US"/>
              </w:rPr>
            </w:pPr>
            <w:r w:rsidRPr="00482DB1">
              <w:rPr>
                <w:color w:val="000000"/>
                <w:sz w:val="20"/>
                <w:szCs w:val="20"/>
                <w:lang w:val="en-US"/>
              </w:rPr>
              <w:t>0</w:t>
            </w:r>
          </w:p>
        </w:tc>
      </w:tr>
      <w:tr w:rsidR="00D576A0" w:rsidRPr="00482DB1" w:rsidTr="007A00E2">
        <w:tc>
          <w:tcPr>
            <w:tcW w:w="4606" w:type="dxa"/>
          </w:tcPr>
          <w:p w:rsidR="00D576A0" w:rsidRPr="00482DB1" w:rsidRDefault="00D576A0" w:rsidP="007A00E2">
            <w:pPr>
              <w:rPr>
                <w:color w:val="000000"/>
                <w:sz w:val="20"/>
                <w:szCs w:val="20"/>
                <w:lang w:val="en-US"/>
              </w:rPr>
            </w:pPr>
            <w:r w:rsidRPr="00482DB1">
              <w:rPr>
                <w:color w:val="000000"/>
                <w:sz w:val="20"/>
                <w:szCs w:val="20"/>
                <w:lang w:val="en-US"/>
              </w:rPr>
              <w:t>Few and focal cells</w:t>
            </w:r>
          </w:p>
        </w:tc>
        <w:tc>
          <w:tcPr>
            <w:tcW w:w="963" w:type="dxa"/>
          </w:tcPr>
          <w:p w:rsidR="00D576A0" w:rsidRPr="00482DB1" w:rsidRDefault="00D576A0" w:rsidP="007A00E2">
            <w:pPr>
              <w:rPr>
                <w:color w:val="000000"/>
                <w:sz w:val="20"/>
                <w:szCs w:val="20"/>
                <w:lang w:val="en-US"/>
              </w:rPr>
            </w:pPr>
            <w:r w:rsidRPr="00482DB1">
              <w:rPr>
                <w:color w:val="000000"/>
                <w:sz w:val="20"/>
                <w:szCs w:val="20"/>
                <w:lang w:val="en-US"/>
              </w:rPr>
              <w:t>1</w:t>
            </w:r>
          </w:p>
        </w:tc>
      </w:tr>
      <w:tr w:rsidR="00D576A0" w:rsidRPr="00482DB1" w:rsidTr="007A00E2">
        <w:tc>
          <w:tcPr>
            <w:tcW w:w="4606" w:type="dxa"/>
          </w:tcPr>
          <w:p w:rsidR="00D576A0" w:rsidRPr="00482DB1" w:rsidRDefault="00D576A0" w:rsidP="007A00E2">
            <w:pPr>
              <w:rPr>
                <w:color w:val="000000"/>
                <w:sz w:val="20"/>
                <w:szCs w:val="20"/>
                <w:lang w:val="en-US"/>
              </w:rPr>
            </w:pPr>
            <w:r w:rsidRPr="00482DB1">
              <w:rPr>
                <w:color w:val="000000"/>
                <w:sz w:val="20"/>
                <w:szCs w:val="20"/>
                <w:lang w:val="en-US"/>
              </w:rPr>
              <w:t>More cells</w:t>
            </w:r>
          </w:p>
        </w:tc>
        <w:tc>
          <w:tcPr>
            <w:tcW w:w="963" w:type="dxa"/>
          </w:tcPr>
          <w:p w:rsidR="00D576A0" w:rsidRPr="00482DB1" w:rsidRDefault="00D576A0" w:rsidP="007A00E2">
            <w:pPr>
              <w:rPr>
                <w:color w:val="000000"/>
                <w:sz w:val="20"/>
                <w:szCs w:val="20"/>
                <w:lang w:val="en-US"/>
              </w:rPr>
            </w:pPr>
            <w:r w:rsidRPr="00482DB1">
              <w:rPr>
                <w:color w:val="000000"/>
                <w:sz w:val="20"/>
                <w:szCs w:val="20"/>
                <w:lang w:val="en-US"/>
              </w:rPr>
              <w:t>2</w:t>
            </w:r>
          </w:p>
        </w:tc>
      </w:tr>
      <w:tr w:rsidR="00D576A0" w:rsidRPr="00482DB1" w:rsidTr="007A00E2">
        <w:tc>
          <w:tcPr>
            <w:tcW w:w="4606" w:type="dxa"/>
          </w:tcPr>
          <w:p w:rsidR="00D576A0" w:rsidRPr="00482DB1" w:rsidRDefault="00D576A0" w:rsidP="007A00E2">
            <w:pPr>
              <w:rPr>
                <w:color w:val="000000"/>
                <w:sz w:val="20"/>
                <w:szCs w:val="20"/>
                <w:lang w:val="en-US"/>
              </w:rPr>
            </w:pPr>
            <w:r w:rsidRPr="00482DB1">
              <w:rPr>
                <w:color w:val="000000"/>
                <w:sz w:val="20"/>
                <w:szCs w:val="20"/>
                <w:lang w:val="en-US"/>
              </w:rPr>
              <w:t>Abscess formation</w:t>
            </w:r>
          </w:p>
        </w:tc>
        <w:tc>
          <w:tcPr>
            <w:tcW w:w="963" w:type="dxa"/>
          </w:tcPr>
          <w:p w:rsidR="00D576A0" w:rsidRPr="00482DB1" w:rsidRDefault="00D576A0" w:rsidP="007A00E2">
            <w:pPr>
              <w:rPr>
                <w:color w:val="000000"/>
                <w:sz w:val="20"/>
                <w:szCs w:val="20"/>
                <w:lang w:val="en-US"/>
              </w:rPr>
            </w:pPr>
            <w:r w:rsidRPr="00482DB1">
              <w:rPr>
                <w:color w:val="000000"/>
                <w:sz w:val="20"/>
                <w:szCs w:val="20"/>
                <w:lang w:val="en-US"/>
              </w:rPr>
              <w:t>3</w:t>
            </w:r>
          </w:p>
        </w:tc>
      </w:tr>
    </w:tbl>
    <w:p w:rsidR="00D576A0" w:rsidRDefault="00D576A0" w:rsidP="00D576A0">
      <w:pPr>
        <w:rPr>
          <w:b/>
          <w:color w:val="000000"/>
          <w:sz w:val="20"/>
          <w:szCs w:val="20"/>
          <w:lang w:val="en-US"/>
        </w:rPr>
      </w:pPr>
      <w:r w:rsidRPr="006F2064">
        <w:rPr>
          <w:b/>
          <w:color w:val="000000"/>
          <w:sz w:val="20"/>
          <w:szCs w:val="20"/>
          <w:lang w:val="en-US"/>
        </w:rPr>
        <w:t>Table. 1</w:t>
      </w:r>
    </w:p>
    <w:p w:rsidR="00D576A0" w:rsidRDefault="00D576A0" w:rsidP="00D576A0">
      <w:pPr>
        <w:rPr>
          <w:b/>
          <w:color w:val="000000"/>
          <w:sz w:val="20"/>
          <w:szCs w:val="20"/>
          <w:lang w:val="en-US"/>
        </w:rPr>
      </w:pPr>
    </w:p>
    <w:p w:rsidR="00D576A0" w:rsidRDefault="00D576A0" w:rsidP="00D576A0">
      <w:pPr>
        <w:rPr>
          <w:b/>
          <w:color w:val="000000"/>
          <w:sz w:val="20"/>
          <w:szCs w:val="20"/>
          <w:lang w:val="en-US"/>
        </w:rPr>
      </w:pPr>
    </w:p>
    <w:p w:rsidR="00D576A0" w:rsidRDefault="00D576A0" w:rsidP="00D576A0">
      <w:pPr>
        <w:rPr>
          <w:b/>
          <w:color w:val="000000"/>
          <w:sz w:val="20"/>
          <w:szCs w:val="20"/>
          <w:lang w:val="en-US"/>
        </w:rPr>
      </w:pPr>
    </w:p>
    <w:p w:rsidR="00D576A0" w:rsidRDefault="00D576A0" w:rsidP="00D576A0">
      <w:pPr>
        <w:rPr>
          <w:b/>
          <w:color w:val="000000"/>
          <w:sz w:val="20"/>
          <w:szCs w:val="20"/>
          <w:lang w:val="en-US"/>
        </w:rPr>
      </w:pPr>
    </w:p>
    <w:p w:rsidR="00D576A0" w:rsidRDefault="00D576A0" w:rsidP="00D576A0">
      <w:pPr>
        <w:rPr>
          <w:b/>
          <w:color w:val="000000"/>
          <w:sz w:val="20"/>
          <w:szCs w:val="20"/>
          <w:lang w:val="en-US"/>
        </w:rPr>
      </w:pPr>
    </w:p>
    <w:p w:rsidR="00D576A0" w:rsidRDefault="00D576A0" w:rsidP="00D576A0">
      <w:pPr>
        <w:rPr>
          <w:b/>
          <w:color w:val="000000"/>
          <w:sz w:val="20"/>
          <w:szCs w:val="20"/>
          <w:lang w:val="en-US"/>
        </w:rPr>
      </w:pPr>
    </w:p>
    <w:tbl>
      <w:tblPr>
        <w:tblW w:w="9298" w:type="dxa"/>
        <w:tblInd w:w="-5" w:type="dxa"/>
        <w:tblLayout w:type="fixed"/>
        <w:tblLook w:val="0000"/>
      </w:tblPr>
      <w:tblGrid>
        <w:gridCol w:w="2381"/>
        <w:gridCol w:w="1655"/>
        <w:gridCol w:w="1750"/>
        <w:gridCol w:w="1751"/>
        <w:gridCol w:w="1761"/>
      </w:tblGrid>
      <w:tr w:rsidR="00D576A0" w:rsidRPr="00482DB1" w:rsidTr="007A00E2">
        <w:tc>
          <w:tcPr>
            <w:tcW w:w="2381" w:type="dxa"/>
            <w:tcBorders>
              <w:top w:val="single" w:sz="4" w:space="0" w:color="000000"/>
              <w:left w:val="single" w:sz="4" w:space="0" w:color="000000"/>
              <w:bottom w:val="single" w:sz="4" w:space="0" w:color="000000"/>
            </w:tcBorders>
          </w:tcPr>
          <w:p w:rsidR="00D576A0" w:rsidRPr="00607BDA" w:rsidRDefault="00D576A0" w:rsidP="007A00E2">
            <w:pPr>
              <w:rPr>
                <w:b/>
                <w:color w:val="000000"/>
                <w:sz w:val="20"/>
                <w:szCs w:val="20"/>
                <w:lang w:val="en-US"/>
              </w:rPr>
            </w:pPr>
            <w:r w:rsidRPr="00607BDA">
              <w:rPr>
                <w:b/>
                <w:bCs/>
                <w:color w:val="000000"/>
                <w:sz w:val="20"/>
                <w:szCs w:val="20"/>
                <w:lang w:val="en-US"/>
              </w:rPr>
              <w:t>Group</w:t>
            </w:r>
          </w:p>
        </w:tc>
        <w:tc>
          <w:tcPr>
            <w:tcW w:w="1655" w:type="dxa"/>
            <w:tcBorders>
              <w:top w:val="single" w:sz="4" w:space="0" w:color="000000"/>
              <w:left w:val="single" w:sz="4" w:space="0" w:color="000000"/>
              <w:bottom w:val="single" w:sz="4" w:space="0" w:color="000000"/>
            </w:tcBorders>
          </w:tcPr>
          <w:p w:rsidR="00D576A0" w:rsidRPr="00607BDA" w:rsidRDefault="00D576A0" w:rsidP="007A00E2">
            <w:pPr>
              <w:widowControl w:val="0"/>
              <w:autoSpaceDE w:val="0"/>
              <w:rPr>
                <w:b/>
                <w:color w:val="000000"/>
                <w:sz w:val="20"/>
                <w:szCs w:val="20"/>
                <w:lang w:val="en-US"/>
              </w:rPr>
            </w:pPr>
            <w:r w:rsidRPr="00607BDA">
              <w:rPr>
                <w:b/>
                <w:bCs/>
                <w:color w:val="000000"/>
                <w:sz w:val="20"/>
                <w:szCs w:val="20"/>
                <w:lang w:val="en-US"/>
              </w:rPr>
              <w:t>MDA</w:t>
            </w:r>
          </w:p>
        </w:tc>
        <w:tc>
          <w:tcPr>
            <w:tcW w:w="1750" w:type="dxa"/>
            <w:tcBorders>
              <w:top w:val="single" w:sz="4" w:space="0" w:color="000000"/>
              <w:left w:val="single" w:sz="4" w:space="0" w:color="000000"/>
              <w:bottom w:val="single" w:sz="4" w:space="0" w:color="000000"/>
            </w:tcBorders>
          </w:tcPr>
          <w:p w:rsidR="00D576A0" w:rsidRPr="00607BDA" w:rsidRDefault="00D576A0" w:rsidP="007A00E2">
            <w:pPr>
              <w:rPr>
                <w:b/>
                <w:color w:val="000000"/>
                <w:sz w:val="20"/>
                <w:szCs w:val="20"/>
                <w:lang w:val="en-US"/>
              </w:rPr>
            </w:pPr>
            <w:r w:rsidRPr="00607BDA">
              <w:rPr>
                <w:b/>
                <w:bCs/>
                <w:color w:val="000000"/>
                <w:sz w:val="20"/>
                <w:szCs w:val="20"/>
                <w:lang w:val="en-US"/>
              </w:rPr>
              <w:t>IL1</w:t>
            </w:r>
            <w:r w:rsidRPr="00607BDA">
              <w:rPr>
                <w:b/>
                <w:color w:val="000000"/>
                <w:sz w:val="20"/>
                <w:szCs w:val="20"/>
                <w:lang w:val="en-US"/>
              </w:rPr>
              <w:t xml:space="preserve"> β</w:t>
            </w:r>
          </w:p>
        </w:tc>
        <w:tc>
          <w:tcPr>
            <w:tcW w:w="1751" w:type="dxa"/>
            <w:tcBorders>
              <w:top w:val="single" w:sz="4" w:space="0" w:color="000000"/>
              <w:left w:val="single" w:sz="4" w:space="0" w:color="000000"/>
              <w:bottom w:val="single" w:sz="4" w:space="0" w:color="000000"/>
            </w:tcBorders>
          </w:tcPr>
          <w:p w:rsidR="00D576A0" w:rsidRPr="00607BDA" w:rsidRDefault="00D576A0" w:rsidP="007A00E2">
            <w:pPr>
              <w:rPr>
                <w:b/>
                <w:color w:val="000000"/>
                <w:sz w:val="20"/>
                <w:szCs w:val="20"/>
                <w:lang w:val="en-US"/>
              </w:rPr>
            </w:pPr>
            <w:r w:rsidRPr="00607BDA">
              <w:rPr>
                <w:b/>
                <w:bCs/>
                <w:color w:val="000000"/>
                <w:sz w:val="20"/>
                <w:szCs w:val="20"/>
                <w:lang w:val="en-US"/>
              </w:rPr>
              <w:t>IL6</w:t>
            </w:r>
          </w:p>
        </w:tc>
        <w:tc>
          <w:tcPr>
            <w:tcW w:w="1761" w:type="dxa"/>
            <w:tcBorders>
              <w:top w:val="single" w:sz="4" w:space="0" w:color="000000"/>
              <w:left w:val="single" w:sz="4" w:space="0" w:color="000000"/>
              <w:bottom w:val="single" w:sz="4" w:space="0" w:color="000000"/>
              <w:right w:val="single" w:sz="4" w:space="0" w:color="000000"/>
            </w:tcBorders>
          </w:tcPr>
          <w:p w:rsidR="00D576A0" w:rsidRPr="00607BDA" w:rsidRDefault="00D576A0" w:rsidP="007A00E2">
            <w:pPr>
              <w:widowControl w:val="0"/>
              <w:autoSpaceDE w:val="0"/>
              <w:rPr>
                <w:b/>
                <w:color w:val="000000"/>
                <w:sz w:val="20"/>
                <w:szCs w:val="20"/>
                <w:lang w:val="en-US"/>
              </w:rPr>
            </w:pPr>
            <w:r w:rsidRPr="00607BDA">
              <w:rPr>
                <w:b/>
                <w:bCs/>
                <w:color w:val="000000"/>
                <w:sz w:val="20"/>
                <w:szCs w:val="20"/>
                <w:lang w:val="en-US"/>
              </w:rPr>
              <w:t>TNF-</w:t>
            </w:r>
            <w:r w:rsidRPr="00607BDA">
              <w:rPr>
                <w:b/>
                <w:color w:val="000000"/>
                <w:sz w:val="20"/>
                <w:szCs w:val="20"/>
                <w:lang w:val="en-US"/>
              </w:rPr>
              <w:t xml:space="preserve"> α</w:t>
            </w:r>
          </w:p>
        </w:tc>
      </w:tr>
      <w:tr w:rsidR="00D576A0" w:rsidRPr="00482DB1" w:rsidTr="007A00E2">
        <w:tc>
          <w:tcPr>
            <w:tcW w:w="238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1 (sham)</w:t>
            </w:r>
          </w:p>
        </w:tc>
        <w:tc>
          <w:tcPr>
            <w:tcW w:w="1655" w:type="dxa"/>
            <w:tcBorders>
              <w:top w:val="single" w:sz="4" w:space="0" w:color="000000"/>
              <w:left w:val="single" w:sz="4" w:space="0" w:color="000000"/>
              <w:bottom w:val="single" w:sz="4" w:space="0" w:color="000000"/>
            </w:tcBorders>
            <w:vAlign w:val="center"/>
          </w:tcPr>
          <w:p w:rsidR="00D576A0" w:rsidRPr="00482DB1" w:rsidRDefault="00D576A0" w:rsidP="007A00E2">
            <w:pPr>
              <w:widowControl w:val="0"/>
              <w:autoSpaceDE w:val="0"/>
              <w:rPr>
                <w:color w:val="000000"/>
                <w:sz w:val="20"/>
                <w:szCs w:val="20"/>
                <w:lang w:val="en-US"/>
              </w:rPr>
            </w:pPr>
            <w:r w:rsidRPr="00482DB1">
              <w:rPr>
                <w:color w:val="000000"/>
                <w:sz w:val="20"/>
                <w:szCs w:val="20"/>
                <w:lang w:val="en-US"/>
              </w:rPr>
              <w:t>3,237</w:t>
            </w:r>
            <w:r>
              <w:rPr>
                <w:rFonts w:ascii="AdvTT3713a231" w:hAnsi="AdvTT3713a231" w:cs="AdvTT3713a231"/>
                <w:color w:val="131413"/>
                <w:sz w:val="20"/>
                <w:szCs w:val="20"/>
                <w:lang w:eastAsia="en-US"/>
              </w:rPr>
              <w:t>±</w:t>
            </w:r>
            <w:r w:rsidRPr="00482DB1">
              <w:rPr>
                <w:color w:val="000000"/>
                <w:sz w:val="20"/>
                <w:szCs w:val="20"/>
                <w:lang w:val="en-US"/>
              </w:rPr>
              <w:t>0,948</w:t>
            </w:r>
          </w:p>
        </w:tc>
        <w:tc>
          <w:tcPr>
            <w:tcW w:w="1750" w:type="dxa"/>
            <w:tcBorders>
              <w:top w:val="single" w:sz="4" w:space="0" w:color="000000"/>
              <w:left w:val="single" w:sz="4" w:space="0" w:color="000000"/>
              <w:bottom w:val="single" w:sz="4" w:space="0" w:color="000000"/>
            </w:tcBorders>
            <w:vAlign w:val="center"/>
          </w:tcPr>
          <w:p w:rsidR="00D576A0" w:rsidRPr="00482DB1" w:rsidRDefault="00D576A0" w:rsidP="007A00E2">
            <w:pPr>
              <w:widowControl w:val="0"/>
              <w:autoSpaceDE w:val="0"/>
              <w:rPr>
                <w:color w:val="000000"/>
                <w:sz w:val="20"/>
                <w:szCs w:val="20"/>
                <w:lang w:val="en-US"/>
              </w:rPr>
            </w:pPr>
            <w:r w:rsidRPr="00482DB1">
              <w:rPr>
                <w:color w:val="000000"/>
                <w:sz w:val="20"/>
                <w:szCs w:val="20"/>
                <w:lang w:val="en-US"/>
              </w:rPr>
              <w:t>46,000</w:t>
            </w:r>
            <w:r>
              <w:rPr>
                <w:rFonts w:ascii="AdvTT3713a231" w:hAnsi="AdvTT3713a231" w:cs="AdvTT3713a231"/>
                <w:color w:val="131413"/>
                <w:sz w:val="20"/>
                <w:szCs w:val="20"/>
                <w:lang w:eastAsia="en-US"/>
              </w:rPr>
              <w:t>±</w:t>
            </w:r>
            <w:r w:rsidRPr="00482DB1">
              <w:rPr>
                <w:color w:val="000000"/>
                <w:sz w:val="20"/>
                <w:szCs w:val="20"/>
                <w:lang w:val="en-US"/>
              </w:rPr>
              <w:t>8,035</w:t>
            </w:r>
          </w:p>
        </w:tc>
        <w:tc>
          <w:tcPr>
            <w:tcW w:w="175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0,406</w:t>
            </w:r>
            <w:r>
              <w:rPr>
                <w:rFonts w:ascii="AdvTT3713a231" w:hAnsi="AdvTT3713a231" w:cs="AdvTT3713a231"/>
                <w:color w:val="131413"/>
                <w:sz w:val="20"/>
                <w:szCs w:val="20"/>
                <w:lang w:eastAsia="en-US"/>
              </w:rPr>
              <w:t>±</w:t>
            </w:r>
            <w:r w:rsidRPr="00482DB1">
              <w:rPr>
                <w:color w:val="000000"/>
                <w:sz w:val="20"/>
                <w:szCs w:val="20"/>
                <w:lang w:val="en-US"/>
              </w:rPr>
              <w:t>0,071</w:t>
            </w:r>
          </w:p>
        </w:tc>
        <w:tc>
          <w:tcPr>
            <w:tcW w:w="1761"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20,625</w:t>
            </w:r>
            <w:r>
              <w:rPr>
                <w:rFonts w:ascii="AdvTT3713a231" w:hAnsi="AdvTT3713a231" w:cs="AdvTT3713a231"/>
                <w:color w:val="131413"/>
                <w:sz w:val="20"/>
                <w:szCs w:val="20"/>
                <w:lang w:eastAsia="en-US"/>
              </w:rPr>
              <w:t>±</w:t>
            </w:r>
            <w:r w:rsidRPr="00482DB1">
              <w:rPr>
                <w:color w:val="000000"/>
                <w:sz w:val="20"/>
                <w:szCs w:val="20"/>
                <w:lang w:val="en-US"/>
              </w:rPr>
              <w:t>6,022</w:t>
            </w:r>
          </w:p>
        </w:tc>
      </w:tr>
      <w:tr w:rsidR="00D576A0" w:rsidRPr="00482DB1" w:rsidTr="007A00E2">
        <w:tc>
          <w:tcPr>
            <w:tcW w:w="238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2 (trauma)</w:t>
            </w:r>
          </w:p>
        </w:tc>
        <w:tc>
          <w:tcPr>
            <w:tcW w:w="1655" w:type="dxa"/>
            <w:tcBorders>
              <w:top w:val="single" w:sz="4" w:space="0" w:color="000000"/>
              <w:left w:val="single" w:sz="4" w:space="0" w:color="000000"/>
              <w:bottom w:val="single" w:sz="4" w:space="0" w:color="000000"/>
            </w:tcBorders>
          </w:tcPr>
          <w:p w:rsidR="00D576A0" w:rsidRPr="00482DB1" w:rsidRDefault="00D576A0" w:rsidP="007A00E2">
            <w:pPr>
              <w:widowControl w:val="0"/>
              <w:autoSpaceDE w:val="0"/>
              <w:rPr>
                <w:color w:val="000000"/>
                <w:sz w:val="20"/>
                <w:szCs w:val="20"/>
                <w:lang w:val="en-US"/>
              </w:rPr>
            </w:pPr>
            <w:r w:rsidRPr="00482DB1">
              <w:rPr>
                <w:color w:val="000000"/>
                <w:sz w:val="20"/>
                <w:szCs w:val="20"/>
                <w:lang w:val="en-US"/>
              </w:rPr>
              <w:t>9,237</w:t>
            </w:r>
            <w:r>
              <w:rPr>
                <w:rFonts w:ascii="AdvTT3713a231" w:hAnsi="AdvTT3713a231" w:cs="AdvTT3713a231"/>
                <w:color w:val="131413"/>
                <w:sz w:val="20"/>
                <w:szCs w:val="20"/>
                <w:lang w:eastAsia="en-US"/>
              </w:rPr>
              <w:t>±</w:t>
            </w:r>
            <w:r w:rsidRPr="00482DB1">
              <w:rPr>
                <w:color w:val="000000"/>
                <w:sz w:val="20"/>
                <w:szCs w:val="20"/>
                <w:lang w:val="en-US"/>
              </w:rPr>
              <w:t>0,892</w:t>
            </w:r>
          </w:p>
        </w:tc>
        <w:tc>
          <w:tcPr>
            <w:tcW w:w="1750"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106,250</w:t>
            </w:r>
            <w:r>
              <w:rPr>
                <w:rFonts w:ascii="AdvTT3713a231" w:hAnsi="AdvTT3713a231" w:cs="AdvTT3713a231"/>
                <w:color w:val="131413"/>
                <w:sz w:val="20"/>
                <w:szCs w:val="20"/>
                <w:lang w:eastAsia="en-US"/>
              </w:rPr>
              <w:t>±</w:t>
            </w:r>
            <w:r w:rsidRPr="00482DB1">
              <w:rPr>
                <w:color w:val="000000"/>
                <w:sz w:val="20"/>
                <w:szCs w:val="20"/>
                <w:lang w:val="en-US"/>
              </w:rPr>
              <w:t>11,597</w:t>
            </w:r>
          </w:p>
        </w:tc>
        <w:tc>
          <w:tcPr>
            <w:tcW w:w="175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1,010</w:t>
            </w:r>
            <w:r>
              <w:rPr>
                <w:rFonts w:ascii="AdvTT3713a231" w:hAnsi="AdvTT3713a231" w:cs="AdvTT3713a231"/>
                <w:color w:val="131413"/>
                <w:sz w:val="20"/>
                <w:szCs w:val="20"/>
                <w:lang w:eastAsia="en-US"/>
              </w:rPr>
              <w:t>±</w:t>
            </w:r>
            <w:r w:rsidRPr="00482DB1">
              <w:rPr>
                <w:color w:val="000000"/>
                <w:sz w:val="20"/>
                <w:szCs w:val="20"/>
                <w:lang w:val="en-US"/>
              </w:rPr>
              <w:t>0,101</w:t>
            </w:r>
          </w:p>
        </w:tc>
        <w:tc>
          <w:tcPr>
            <w:tcW w:w="1761"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88,875</w:t>
            </w:r>
            <w:r>
              <w:rPr>
                <w:rFonts w:ascii="AdvTT3713a231" w:hAnsi="AdvTT3713a231" w:cs="AdvTT3713a231"/>
                <w:color w:val="131413"/>
                <w:sz w:val="20"/>
                <w:szCs w:val="20"/>
                <w:lang w:eastAsia="en-US"/>
              </w:rPr>
              <w:t>±</w:t>
            </w:r>
            <w:r w:rsidRPr="00482DB1">
              <w:rPr>
                <w:color w:val="000000"/>
                <w:sz w:val="20"/>
                <w:szCs w:val="20"/>
                <w:lang w:val="en-US"/>
              </w:rPr>
              <w:t>11,933</w:t>
            </w:r>
          </w:p>
        </w:tc>
      </w:tr>
      <w:tr w:rsidR="00D576A0" w:rsidRPr="00482DB1" w:rsidTr="007A00E2">
        <w:tc>
          <w:tcPr>
            <w:tcW w:w="238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3 (adalimumab)</w:t>
            </w:r>
          </w:p>
        </w:tc>
        <w:tc>
          <w:tcPr>
            <w:tcW w:w="1655" w:type="dxa"/>
            <w:tcBorders>
              <w:top w:val="single" w:sz="4" w:space="0" w:color="000000"/>
              <w:left w:val="single" w:sz="4" w:space="0" w:color="000000"/>
              <w:bottom w:val="single" w:sz="4" w:space="0" w:color="000000"/>
            </w:tcBorders>
          </w:tcPr>
          <w:p w:rsidR="00D576A0" w:rsidRPr="00482DB1" w:rsidRDefault="00D576A0" w:rsidP="007A00E2">
            <w:pPr>
              <w:widowControl w:val="0"/>
              <w:autoSpaceDE w:val="0"/>
              <w:rPr>
                <w:color w:val="000000"/>
                <w:sz w:val="20"/>
                <w:szCs w:val="20"/>
                <w:lang w:val="en-US"/>
              </w:rPr>
            </w:pPr>
            <w:r w:rsidRPr="00482DB1">
              <w:rPr>
                <w:color w:val="000000"/>
                <w:sz w:val="20"/>
                <w:szCs w:val="20"/>
                <w:lang w:val="en-US"/>
              </w:rPr>
              <w:t>5,012</w:t>
            </w:r>
            <w:r>
              <w:rPr>
                <w:rFonts w:ascii="AdvTT3713a231" w:hAnsi="AdvTT3713a231" w:cs="AdvTT3713a231"/>
                <w:color w:val="131413"/>
                <w:sz w:val="20"/>
                <w:szCs w:val="20"/>
                <w:lang w:eastAsia="en-US"/>
              </w:rPr>
              <w:t>±</w:t>
            </w:r>
            <w:r w:rsidRPr="00482DB1">
              <w:rPr>
                <w:color w:val="000000"/>
                <w:sz w:val="20"/>
                <w:szCs w:val="20"/>
                <w:lang w:val="en-US"/>
              </w:rPr>
              <w:t>1,163</w:t>
            </w:r>
          </w:p>
        </w:tc>
        <w:tc>
          <w:tcPr>
            <w:tcW w:w="1750"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66,250</w:t>
            </w:r>
            <w:r>
              <w:rPr>
                <w:rFonts w:ascii="AdvTT3713a231" w:hAnsi="AdvTT3713a231" w:cs="AdvTT3713a231"/>
                <w:color w:val="131413"/>
                <w:sz w:val="20"/>
                <w:szCs w:val="20"/>
                <w:lang w:eastAsia="en-US"/>
              </w:rPr>
              <w:t>±</w:t>
            </w:r>
            <w:r w:rsidRPr="00482DB1">
              <w:rPr>
                <w:color w:val="000000"/>
                <w:sz w:val="20"/>
                <w:szCs w:val="20"/>
                <w:lang w:val="en-US"/>
              </w:rPr>
              <w:t>5,522</w:t>
            </w:r>
          </w:p>
        </w:tc>
        <w:tc>
          <w:tcPr>
            <w:tcW w:w="175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0,650</w:t>
            </w:r>
            <w:r>
              <w:rPr>
                <w:rFonts w:ascii="AdvTT3713a231" w:hAnsi="AdvTT3713a231" w:cs="AdvTT3713a231"/>
                <w:color w:val="131413"/>
                <w:sz w:val="20"/>
                <w:szCs w:val="20"/>
                <w:lang w:eastAsia="en-US"/>
              </w:rPr>
              <w:t>±</w:t>
            </w:r>
            <w:r w:rsidRPr="00482DB1">
              <w:rPr>
                <w:color w:val="000000"/>
                <w:sz w:val="20"/>
                <w:szCs w:val="20"/>
                <w:lang w:val="en-US"/>
              </w:rPr>
              <w:t>0,036</w:t>
            </w:r>
          </w:p>
        </w:tc>
        <w:tc>
          <w:tcPr>
            <w:tcW w:w="1761"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42,500</w:t>
            </w:r>
            <w:r>
              <w:rPr>
                <w:rFonts w:ascii="AdvTT3713a231" w:hAnsi="AdvTT3713a231" w:cs="AdvTT3713a231"/>
                <w:color w:val="131413"/>
                <w:sz w:val="20"/>
                <w:szCs w:val="20"/>
                <w:lang w:eastAsia="en-US"/>
              </w:rPr>
              <w:t>±</w:t>
            </w:r>
            <w:r w:rsidRPr="00482DB1">
              <w:rPr>
                <w:color w:val="000000"/>
                <w:sz w:val="20"/>
                <w:szCs w:val="20"/>
                <w:lang w:val="en-US"/>
              </w:rPr>
              <w:t>3,338</w:t>
            </w:r>
          </w:p>
        </w:tc>
      </w:tr>
      <w:tr w:rsidR="00D576A0" w:rsidRPr="00482DB1" w:rsidTr="007A00E2">
        <w:tc>
          <w:tcPr>
            <w:tcW w:w="238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4 (methylprednisolone)</w:t>
            </w:r>
          </w:p>
        </w:tc>
        <w:tc>
          <w:tcPr>
            <w:tcW w:w="1655"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5,062</w:t>
            </w:r>
            <w:r>
              <w:rPr>
                <w:rFonts w:ascii="AdvTT3713a231" w:hAnsi="AdvTT3713a231" w:cs="AdvTT3713a231"/>
                <w:color w:val="131413"/>
                <w:sz w:val="20"/>
                <w:szCs w:val="20"/>
                <w:lang w:eastAsia="en-US"/>
              </w:rPr>
              <w:t>±</w:t>
            </w:r>
            <w:r w:rsidRPr="00482DB1">
              <w:rPr>
                <w:color w:val="000000"/>
                <w:sz w:val="20"/>
                <w:szCs w:val="20"/>
                <w:lang w:val="en-US"/>
              </w:rPr>
              <w:t>1,198</w:t>
            </w:r>
          </w:p>
        </w:tc>
        <w:tc>
          <w:tcPr>
            <w:tcW w:w="1750"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67,000</w:t>
            </w:r>
            <w:r>
              <w:rPr>
                <w:rFonts w:ascii="AdvTT3713a231" w:hAnsi="AdvTT3713a231" w:cs="AdvTT3713a231"/>
                <w:color w:val="131413"/>
                <w:sz w:val="20"/>
                <w:szCs w:val="20"/>
                <w:lang w:eastAsia="en-US"/>
              </w:rPr>
              <w:t>±</w:t>
            </w:r>
            <w:r w:rsidRPr="00482DB1">
              <w:rPr>
                <w:color w:val="000000"/>
                <w:sz w:val="20"/>
                <w:szCs w:val="20"/>
                <w:lang w:val="en-US"/>
              </w:rPr>
              <w:t>2,878</w:t>
            </w:r>
          </w:p>
        </w:tc>
        <w:tc>
          <w:tcPr>
            <w:tcW w:w="175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0,686</w:t>
            </w:r>
            <w:r>
              <w:rPr>
                <w:rFonts w:ascii="AdvTT3713a231" w:hAnsi="AdvTT3713a231" w:cs="AdvTT3713a231"/>
                <w:color w:val="131413"/>
                <w:sz w:val="20"/>
                <w:szCs w:val="20"/>
                <w:lang w:eastAsia="en-US"/>
              </w:rPr>
              <w:t>±</w:t>
            </w:r>
            <w:r w:rsidRPr="00482DB1">
              <w:rPr>
                <w:color w:val="000000"/>
                <w:sz w:val="20"/>
                <w:szCs w:val="20"/>
                <w:lang w:val="en-US"/>
              </w:rPr>
              <w:t>0,043</w:t>
            </w:r>
          </w:p>
        </w:tc>
        <w:tc>
          <w:tcPr>
            <w:tcW w:w="1761"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46,000</w:t>
            </w:r>
            <w:r>
              <w:rPr>
                <w:rFonts w:ascii="AdvTT3713a231" w:hAnsi="AdvTT3713a231" w:cs="AdvTT3713a231"/>
                <w:color w:val="131413"/>
                <w:sz w:val="20"/>
                <w:szCs w:val="20"/>
                <w:lang w:eastAsia="en-US"/>
              </w:rPr>
              <w:t>±</w:t>
            </w:r>
            <w:r w:rsidRPr="00482DB1">
              <w:rPr>
                <w:color w:val="000000"/>
                <w:sz w:val="20"/>
                <w:szCs w:val="20"/>
                <w:lang w:val="en-US"/>
              </w:rPr>
              <w:t>4,869</w:t>
            </w:r>
          </w:p>
        </w:tc>
      </w:tr>
      <w:tr w:rsidR="00D576A0" w:rsidRPr="00482DB1" w:rsidTr="007A00E2">
        <w:tc>
          <w:tcPr>
            <w:tcW w:w="238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5 (adalimumab+ methylprednisolone)</w:t>
            </w:r>
          </w:p>
        </w:tc>
        <w:tc>
          <w:tcPr>
            <w:tcW w:w="1655"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4,187</w:t>
            </w:r>
            <w:r>
              <w:rPr>
                <w:rFonts w:ascii="AdvTT3713a231" w:hAnsi="AdvTT3713a231" w:cs="AdvTT3713a231"/>
                <w:color w:val="131413"/>
                <w:sz w:val="20"/>
                <w:szCs w:val="20"/>
                <w:lang w:eastAsia="en-US"/>
              </w:rPr>
              <w:t>±</w:t>
            </w:r>
            <w:r w:rsidRPr="00482DB1">
              <w:rPr>
                <w:color w:val="000000"/>
                <w:sz w:val="20"/>
                <w:szCs w:val="20"/>
                <w:lang w:val="en-US"/>
              </w:rPr>
              <w:t>0,888</w:t>
            </w:r>
          </w:p>
        </w:tc>
        <w:tc>
          <w:tcPr>
            <w:tcW w:w="1750"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59,625</w:t>
            </w:r>
            <w:r>
              <w:rPr>
                <w:rFonts w:ascii="AdvTT3713a231" w:hAnsi="AdvTT3713a231" w:cs="AdvTT3713a231"/>
                <w:color w:val="131413"/>
                <w:sz w:val="20"/>
                <w:szCs w:val="20"/>
                <w:lang w:eastAsia="en-US"/>
              </w:rPr>
              <w:t>±</w:t>
            </w:r>
            <w:r w:rsidRPr="00482DB1">
              <w:rPr>
                <w:color w:val="000000"/>
                <w:sz w:val="20"/>
                <w:szCs w:val="20"/>
                <w:lang w:val="en-US"/>
              </w:rPr>
              <w:t>3,248</w:t>
            </w:r>
          </w:p>
        </w:tc>
        <w:tc>
          <w:tcPr>
            <w:tcW w:w="175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0,588</w:t>
            </w:r>
            <w:r>
              <w:rPr>
                <w:rFonts w:ascii="AdvTT3713a231" w:hAnsi="AdvTT3713a231" w:cs="AdvTT3713a231"/>
                <w:color w:val="131413"/>
                <w:sz w:val="20"/>
                <w:szCs w:val="20"/>
                <w:lang w:eastAsia="en-US"/>
              </w:rPr>
              <w:t>±</w:t>
            </w:r>
            <w:r w:rsidRPr="00482DB1">
              <w:rPr>
                <w:color w:val="000000"/>
                <w:sz w:val="20"/>
                <w:szCs w:val="20"/>
                <w:lang w:val="en-US"/>
              </w:rPr>
              <w:t>0,043</w:t>
            </w:r>
          </w:p>
        </w:tc>
        <w:tc>
          <w:tcPr>
            <w:tcW w:w="1761"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39,250</w:t>
            </w:r>
            <w:r>
              <w:rPr>
                <w:rFonts w:ascii="AdvTT3713a231" w:hAnsi="AdvTT3713a231" w:cs="AdvTT3713a231"/>
                <w:color w:val="131413"/>
                <w:sz w:val="20"/>
                <w:szCs w:val="20"/>
                <w:lang w:eastAsia="en-US"/>
              </w:rPr>
              <w:t>±</w:t>
            </w:r>
            <w:r w:rsidRPr="00482DB1">
              <w:rPr>
                <w:color w:val="000000"/>
                <w:sz w:val="20"/>
                <w:szCs w:val="20"/>
                <w:lang w:val="en-US"/>
              </w:rPr>
              <w:t>1,669</w:t>
            </w:r>
          </w:p>
        </w:tc>
      </w:tr>
    </w:tbl>
    <w:p w:rsidR="00D576A0" w:rsidRDefault="00D576A0" w:rsidP="00D576A0">
      <w:pPr>
        <w:rPr>
          <w:b/>
          <w:bCs/>
          <w:color w:val="000000"/>
          <w:sz w:val="20"/>
          <w:szCs w:val="20"/>
          <w:lang w:val="en-US"/>
        </w:rPr>
      </w:pPr>
      <w:r w:rsidRPr="006F2064">
        <w:rPr>
          <w:b/>
          <w:bCs/>
          <w:color w:val="000000"/>
          <w:sz w:val="20"/>
          <w:szCs w:val="20"/>
          <w:lang w:val="en-US"/>
        </w:rPr>
        <w:t>Table. 2</w:t>
      </w:r>
    </w:p>
    <w:p w:rsidR="00D576A0" w:rsidRDefault="00D576A0" w:rsidP="00D576A0">
      <w:pPr>
        <w:rPr>
          <w:b/>
          <w:bCs/>
          <w:color w:val="000000"/>
          <w:sz w:val="20"/>
          <w:szCs w:val="20"/>
          <w:lang w:val="en-US"/>
        </w:rPr>
      </w:pPr>
    </w:p>
    <w:p w:rsidR="00D576A0" w:rsidRDefault="00D576A0" w:rsidP="00D576A0">
      <w:pPr>
        <w:rPr>
          <w:b/>
          <w:bCs/>
          <w:color w:val="000000"/>
          <w:sz w:val="20"/>
          <w:szCs w:val="20"/>
          <w:lang w:val="en-US"/>
        </w:rPr>
      </w:pPr>
    </w:p>
    <w:p w:rsidR="00D576A0" w:rsidRDefault="00D576A0" w:rsidP="00D576A0">
      <w:pPr>
        <w:rPr>
          <w:b/>
          <w:bCs/>
          <w:color w:val="000000"/>
          <w:sz w:val="20"/>
          <w:szCs w:val="20"/>
          <w:lang w:val="en-US"/>
        </w:rPr>
      </w:pPr>
    </w:p>
    <w:p w:rsidR="00D576A0" w:rsidRDefault="00D576A0" w:rsidP="00D576A0">
      <w:pPr>
        <w:rPr>
          <w:b/>
          <w:bCs/>
          <w:color w:val="000000"/>
          <w:sz w:val="20"/>
          <w:szCs w:val="20"/>
          <w:lang w:val="en-US"/>
        </w:rPr>
      </w:pPr>
    </w:p>
    <w:p w:rsidR="00D576A0" w:rsidRDefault="00D576A0" w:rsidP="00D576A0">
      <w:pPr>
        <w:rPr>
          <w:b/>
          <w:bCs/>
          <w:color w:val="000000"/>
          <w:sz w:val="20"/>
          <w:szCs w:val="20"/>
          <w:lang w:val="en-US"/>
        </w:rPr>
      </w:pPr>
    </w:p>
    <w:p w:rsidR="00D576A0" w:rsidRDefault="00D576A0" w:rsidP="00D576A0">
      <w:pPr>
        <w:rPr>
          <w:b/>
          <w:bCs/>
          <w:color w:val="000000"/>
          <w:sz w:val="20"/>
          <w:szCs w:val="20"/>
          <w:lang w:val="en-US"/>
        </w:rPr>
      </w:pPr>
    </w:p>
    <w:tbl>
      <w:tblPr>
        <w:tblW w:w="9298" w:type="dxa"/>
        <w:tblInd w:w="-5" w:type="dxa"/>
        <w:tblLayout w:type="fixed"/>
        <w:tblLook w:val="0000"/>
      </w:tblPr>
      <w:tblGrid>
        <w:gridCol w:w="2523"/>
        <w:gridCol w:w="1387"/>
        <w:gridCol w:w="1684"/>
        <w:gridCol w:w="1465"/>
        <w:gridCol w:w="2239"/>
      </w:tblGrid>
      <w:tr w:rsidR="00D576A0" w:rsidRPr="00482DB1" w:rsidTr="007A00E2">
        <w:tc>
          <w:tcPr>
            <w:tcW w:w="2523" w:type="dxa"/>
            <w:tcBorders>
              <w:top w:val="single" w:sz="4" w:space="0" w:color="000000"/>
              <w:left w:val="single" w:sz="4" w:space="0" w:color="000000"/>
              <w:bottom w:val="single" w:sz="4" w:space="0" w:color="000000"/>
            </w:tcBorders>
          </w:tcPr>
          <w:p w:rsidR="00D576A0" w:rsidRPr="00607BDA" w:rsidRDefault="00D576A0" w:rsidP="007A00E2">
            <w:pPr>
              <w:rPr>
                <w:b/>
                <w:color w:val="000000"/>
                <w:sz w:val="20"/>
                <w:szCs w:val="20"/>
                <w:lang w:val="en-US"/>
              </w:rPr>
            </w:pPr>
            <w:r w:rsidRPr="00607BDA">
              <w:rPr>
                <w:b/>
                <w:bCs/>
                <w:color w:val="000000"/>
                <w:sz w:val="20"/>
                <w:szCs w:val="20"/>
                <w:lang w:val="en-US"/>
              </w:rPr>
              <w:t>Group</w:t>
            </w:r>
          </w:p>
        </w:tc>
        <w:tc>
          <w:tcPr>
            <w:tcW w:w="1387" w:type="dxa"/>
            <w:tcBorders>
              <w:top w:val="single" w:sz="4" w:space="0" w:color="000000"/>
              <w:left w:val="single" w:sz="4" w:space="0" w:color="000000"/>
              <w:bottom w:val="single" w:sz="4" w:space="0" w:color="000000"/>
            </w:tcBorders>
          </w:tcPr>
          <w:p w:rsidR="00D576A0" w:rsidRPr="00607BDA" w:rsidRDefault="00D576A0" w:rsidP="007A00E2">
            <w:pPr>
              <w:rPr>
                <w:b/>
                <w:color w:val="000000"/>
                <w:sz w:val="20"/>
                <w:szCs w:val="20"/>
                <w:lang w:val="en-US"/>
              </w:rPr>
            </w:pPr>
            <w:r w:rsidRPr="00607BDA">
              <w:rPr>
                <w:b/>
                <w:bCs/>
                <w:color w:val="000000"/>
                <w:sz w:val="20"/>
                <w:szCs w:val="20"/>
                <w:lang w:val="en-US"/>
              </w:rPr>
              <w:t>EDEMA</w:t>
            </w:r>
          </w:p>
        </w:tc>
        <w:tc>
          <w:tcPr>
            <w:tcW w:w="1684" w:type="dxa"/>
            <w:tcBorders>
              <w:top w:val="single" w:sz="4" w:space="0" w:color="000000"/>
              <w:left w:val="single" w:sz="4" w:space="0" w:color="000000"/>
              <w:bottom w:val="single" w:sz="4" w:space="0" w:color="000000"/>
            </w:tcBorders>
          </w:tcPr>
          <w:p w:rsidR="00D576A0" w:rsidRPr="00607BDA" w:rsidRDefault="00D576A0" w:rsidP="007A00E2">
            <w:pPr>
              <w:rPr>
                <w:b/>
                <w:color w:val="000000"/>
                <w:sz w:val="20"/>
                <w:szCs w:val="20"/>
                <w:lang w:val="en-US"/>
              </w:rPr>
            </w:pPr>
            <w:r w:rsidRPr="00607BDA">
              <w:rPr>
                <w:b/>
                <w:bCs/>
                <w:color w:val="000000"/>
                <w:sz w:val="20"/>
                <w:szCs w:val="20"/>
                <w:lang w:val="en-US"/>
              </w:rPr>
              <w:t>BLEEDING</w:t>
            </w:r>
          </w:p>
        </w:tc>
        <w:tc>
          <w:tcPr>
            <w:tcW w:w="1465" w:type="dxa"/>
            <w:tcBorders>
              <w:top w:val="single" w:sz="4" w:space="0" w:color="000000"/>
              <w:left w:val="single" w:sz="4" w:space="0" w:color="000000"/>
              <w:bottom w:val="single" w:sz="4" w:space="0" w:color="000000"/>
            </w:tcBorders>
          </w:tcPr>
          <w:p w:rsidR="00D576A0" w:rsidRPr="00607BDA" w:rsidRDefault="00D576A0" w:rsidP="007A00E2">
            <w:pPr>
              <w:rPr>
                <w:b/>
                <w:color w:val="000000"/>
                <w:sz w:val="20"/>
                <w:szCs w:val="20"/>
                <w:lang w:val="en-US"/>
              </w:rPr>
            </w:pPr>
            <w:r w:rsidRPr="00607BDA">
              <w:rPr>
                <w:b/>
                <w:bCs/>
                <w:color w:val="000000"/>
                <w:sz w:val="20"/>
                <w:szCs w:val="20"/>
                <w:lang w:val="en-US"/>
              </w:rPr>
              <w:t>NECROSIS</w:t>
            </w:r>
          </w:p>
        </w:tc>
        <w:tc>
          <w:tcPr>
            <w:tcW w:w="2239" w:type="dxa"/>
            <w:tcBorders>
              <w:top w:val="single" w:sz="4" w:space="0" w:color="000000"/>
              <w:left w:val="single" w:sz="4" w:space="0" w:color="000000"/>
              <w:bottom w:val="single" w:sz="4" w:space="0" w:color="000000"/>
              <w:right w:val="single" w:sz="4" w:space="0" w:color="000000"/>
            </w:tcBorders>
          </w:tcPr>
          <w:p w:rsidR="00D576A0" w:rsidRPr="00607BDA" w:rsidRDefault="00D576A0" w:rsidP="007A00E2">
            <w:pPr>
              <w:rPr>
                <w:b/>
                <w:color w:val="000000"/>
                <w:sz w:val="20"/>
                <w:szCs w:val="20"/>
                <w:lang w:val="en-US"/>
              </w:rPr>
            </w:pPr>
            <w:r w:rsidRPr="00607BDA">
              <w:rPr>
                <w:b/>
                <w:bCs/>
                <w:color w:val="000000"/>
                <w:sz w:val="20"/>
                <w:szCs w:val="20"/>
                <w:lang w:val="en-US"/>
              </w:rPr>
              <w:t>INFLAMMATION</w:t>
            </w:r>
          </w:p>
        </w:tc>
      </w:tr>
      <w:tr w:rsidR="00D576A0" w:rsidRPr="00482DB1" w:rsidTr="007A00E2">
        <w:tc>
          <w:tcPr>
            <w:tcW w:w="2523"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1 (sham)</w:t>
            </w:r>
          </w:p>
        </w:tc>
        <w:tc>
          <w:tcPr>
            <w:tcW w:w="1387"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0,00</w:t>
            </w:r>
          </w:p>
        </w:tc>
        <w:tc>
          <w:tcPr>
            <w:tcW w:w="1684"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0,00</w:t>
            </w:r>
          </w:p>
        </w:tc>
        <w:tc>
          <w:tcPr>
            <w:tcW w:w="1465"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0,00</w:t>
            </w:r>
          </w:p>
        </w:tc>
        <w:tc>
          <w:tcPr>
            <w:tcW w:w="2239"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0,00</w:t>
            </w:r>
          </w:p>
        </w:tc>
      </w:tr>
      <w:tr w:rsidR="00D576A0" w:rsidRPr="00482DB1" w:rsidTr="007A00E2">
        <w:tc>
          <w:tcPr>
            <w:tcW w:w="2523"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2 (trauma)</w:t>
            </w:r>
          </w:p>
        </w:tc>
        <w:tc>
          <w:tcPr>
            <w:tcW w:w="1387"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2,00</w:t>
            </w:r>
            <w:r>
              <w:rPr>
                <w:rFonts w:ascii="AdvTT3713a231" w:hAnsi="AdvTT3713a231" w:cs="AdvTT3713a231"/>
                <w:color w:val="131413"/>
                <w:sz w:val="20"/>
                <w:szCs w:val="20"/>
                <w:lang w:eastAsia="en-US"/>
              </w:rPr>
              <w:t>±</w:t>
            </w:r>
            <w:r w:rsidRPr="00482DB1">
              <w:rPr>
                <w:color w:val="000000"/>
                <w:sz w:val="20"/>
                <w:szCs w:val="20"/>
                <w:lang w:val="en-US"/>
              </w:rPr>
              <w:t>0,926</w:t>
            </w:r>
          </w:p>
        </w:tc>
        <w:tc>
          <w:tcPr>
            <w:tcW w:w="1684"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2,13</w:t>
            </w:r>
            <w:r>
              <w:rPr>
                <w:rFonts w:ascii="AdvTT3713a231" w:hAnsi="AdvTT3713a231" w:cs="AdvTT3713a231"/>
                <w:color w:val="131413"/>
                <w:sz w:val="20"/>
                <w:szCs w:val="20"/>
                <w:lang w:eastAsia="en-US"/>
              </w:rPr>
              <w:t>±</w:t>
            </w:r>
            <w:r w:rsidRPr="00482DB1">
              <w:rPr>
                <w:color w:val="000000"/>
                <w:sz w:val="20"/>
                <w:szCs w:val="20"/>
                <w:lang w:val="en-US"/>
              </w:rPr>
              <w:t>0,641</w:t>
            </w:r>
          </w:p>
        </w:tc>
        <w:tc>
          <w:tcPr>
            <w:tcW w:w="1465"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2,50</w:t>
            </w:r>
            <w:r>
              <w:rPr>
                <w:rFonts w:ascii="AdvTT3713a231" w:hAnsi="AdvTT3713a231" w:cs="AdvTT3713a231"/>
                <w:color w:val="131413"/>
                <w:sz w:val="20"/>
                <w:szCs w:val="20"/>
                <w:lang w:eastAsia="en-US"/>
              </w:rPr>
              <w:t>±</w:t>
            </w:r>
            <w:r w:rsidRPr="00482DB1">
              <w:rPr>
                <w:color w:val="000000"/>
                <w:sz w:val="20"/>
                <w:szCs w:val="20"/>
                <w:lang w:val="en-US"/>
              </w:rPr>
              <w:t>0,535</w:t>
            </w:r>
          </w:p>
        </w:tc>
        <w:tc>
          <w:tcPr>
            <w:tcW w:w="2239"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2,63</w:t>
            </w:r>
            <w:r>
              <w:rPr>
                <w:rFonts w:ascii="AdvTT3713a231" w:hAnsi="AdvTT3713a231" w:cs="AdvTT3713a231"/>
                <w:color w:val="131413"/>
                <w:sz w:val="20"/>
                <w:szCs w:val="20"/>
                <w:lang w:eastAsia="en-US"/>
              </w:rPr>
              <w:t>±</w:t>
            </w:r>
            <w:r w:rsidRPr="00482DB1">
              <w:rPr>
                <w:color w:val="000000"/>
                <w:sz w:val="20"/>
                <w:szCs w:val="20"/>
                <w:lang w:val="en-US"/>
              </w:rPr>
              <w:t>0,518</w:t>
            </w:r>
          </w:p>
        </w:tc>
      </w:tr>
      <w:tr w:rsidR="00D576A0" w:rsidRPr="00482DB1" w:rsidTr="007A00E2">
        <w:tc>
          <w:tcPr>
            <w:tcW w:w="2523"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3 (adalimumab)</w:t>
            </w:r>
          </w:p>
        </w:tc>
        <w:tc>
          <w:tcPr>
            <w:tcW w:w="1387"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1,50</w:t>
            </w:r>
            <w:r>
              <w:rPr>
                <w:rFonts w:ascii="AdvTT3713a231" w:hAnsi="AdvTT3713a231" w:cs="AdvTT3713a231"/>
                <w:color w:val="131413"/>
                <w:sz w:val="20"/>
                <w:szCs w:val="20"/>
                <w:lang w:eastAsia="en-US"/>
              </w:rPr>
              <w:t>±</w:t>
            </w:r>
            <w:r w:rsidRPr="00482DB1">
              <w:rPr>
                <w:color w:val="000000"/>
                <w:sz w:val="20"/>
                <w:szCs w:val="20"/>
                <w:lang w:val="en-US"/>
              </w:rPr>
              <w:t>0,756</w:t>
            </w:r>
          </w:p>
        </w:tc>
        <w:tc>
          <w:tcPr>
            <w:tcW w:w="1684"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Pr>
                <w:color w:val="000000"/>
                <w:sz w:val="20"/>
                <w:szCs w:val="20"/>
                <w:lang w:val="en-US"/>
              </w:rPr>
              <w:t>1,75</w:t>
            </w:r>
            <w:r>
              <w:rPr>
                <w:rFonts w:ascii="AdvTT3713a231" w:hAnsi="AdvTT3713a231" w:cs="AdvTT3713a231"/>
                <w:color w:val="131413"/>
                <w:sz w:val="20"/>
                <w:szCs w:val="20"/>
                <w:lang w:eastAsia="en-US"/>
              </w:rPr>
              <w:t>±</w:t>
            </w:r>
            <w:r w:rsidRPr="00482DB1">
              <w:rPr>
                <w:color w:val="000000"/>
                <w:sz w:val="20"/>
                <w:szCs w:val="20"/>
                <w:lang w:val="en-US"/>
              </w:rPr>
              <w:t>0,707</w:t>
            </w:r>
          </w:p>
        </w:tc>
        <w:tc>
          <w:tcPr>
            <w:tcW w:w="1465"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1,25</w:t>
            </w:r>
            <w:r>
              <w:rPr>
                <w:rFonts w:ascii="AdvTT3713a231" w:hAnsi="AdvTT3713a231" w:cs="AdvTT3713a231"/>
                <w:color w:val="131413"/>
                <w:sz w:val="20"/>
                <w:szCs w:val="20"/>
                <w:lang w:eastAsia="en-US"/>
              </w:rPr>
              <w:t>±</w:t>
            </w:r>
            <w:r w:rsidRPr="00482DB1">
              <w:rPr>
                <w:color w:val="000000"/>
                <w:sz w:val="20"/>
                <w:szCs w:val="20"/>
                <w:lang w:val="en-US"/>
              </w:rPr>
              <w:t>0,707</w:t>
            </w:r>
          </w:p>
        </w:tc>
        <w:tc>
          <w:tcPr>
            <w:tcW w:w="2239"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1,25</w:t>
            </w:r>
            <w:r>
              <w:rPr>
                <w:rFonts w:ascii="AdvTT3713a231" w:hAnsi="AdvTT3713a231" w:cs="AdvTT3713a231"/>
                <w:color w:val="131413"/>
                <w:sz w:val="20"/>
                <w:szCs w:val="20"/>
                <w:lang w:eastAsia="en-US"/>
              </w:rPr>
              <w:t>±</w:t>
            </w:r>
            <w:r w:rsidRPr="00482DB1">
              <w:rPr>
                <w:color w:val="000000"/>
                <w:sz w:val="20"/>
                <w:szCs w:val="20"/>
                <w:lang w:val="en-US"/>
              </w:rPr>
              <w:t>0,707</w:t>
            </w:r>
          </w:p>
        </w:tc>
      </w:tr>
      <w:tr w:rsidR="00D576A0" w:rsidRPr="00482DB1" w:rsidTr="007A00E2">
        <w:tc>
          <w:tcPr>
            <w:tcW w:w="2523"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4 (methylprednisolone)</w:t>
            </w:r>
          </w:p>
        </w:tc>
        <w:tc>
          <w:tcPr>
            <w:tcW w:w="1387"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1,38</w:t>
            </w:r>
            <w:r>
              <w:rPr>
                <w:rFonts w:ascii="AdvTT3713a231" w:hAnsi="AdvTT3713a231" w:cs="AdvTT3713a231"/>
                <w:color w:val="131413"/>
                <w:sz w:val="20"/>
                <w:szCs w:val="20"/>
                <w:lang w:eastAsia="en-US"/>
              </w:rPr>
              <w:t>±</w:t>
            </w:r>
            <w:r w:rsidRPr="00482DB1">
              <w:rPr>
                <w:color w:val="000000"/>
                <w:sz w:val="20"/>
                <w:szCs w:val="20"/>
                <w:lang w:val="en-US"/>
              </w:rPr>
              <w:t>0,744</w:t>
            </w:r>
          </w:p>
        </w:tc>
        <w:tc>
          <w:tcPr>
            <w:tcW w:w="1684"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1,63</w:t>
            </w:r>
            <w:r>
              <w:rPr>
                <w:rFonts w:ascii="AdvTT3713a231" w:hAnsi="AdvTT3713a231" w:cs="AdvTT3713a231"/>
                <w:color w:val="131413"/>
                <w:sz w:val="20"/>
                <w:szCs w:val="20"/>
                <w:lang w:eastAsia="en-US"/>
              </w:rPr>
              <w:t>±</w:t>
            </w:r>
            <w:r w:rsidRPr="00482DB1">
              <w:rPr>
                <w:color w:val="000000"/>
                <w:sz w:val="20"/>
                <w:szCs w:val="20"/>
                <w:lang w:val="en-US"/>
              </w:rPr>
              <w:t>0,744</w:t>
            </w:r>
          </w:p>
        </w:tc>
        <w:tc>
          <w:tcPr>
            <w:tcW w:w="1465"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1,25</w:t>
            </w:r>
            <w:r>
              <w:rPr>
                <w:rFonts w:ascii="AdvTT3713a231" w:hAnsi="AdvTT3713a231" w:cs="AdvTT3713a231"/>
                <w:color w:val="131413"/>
                <w:sz w:val="20"/>
                <w:szCs w:val="20"/>
                <w:lang w:eastAsia="en-US"/>
              </w:rPr>
              <w:t>±</w:t>
            </w:r>
            <w:r w:rsidRPr="00482DB1">
              <w:rPr>
                <w:color w:val="000000"/>
                <w:sz w:val="20"/>
                <w:szCs w:val="20"/>
                <w:lang w:val="en-US"/>
              </w:rPr>
              <w:t>0,886</w:t>
            </w:r>
          </w:p>
        </w:tc>
        <w:tc>
          <w:tcPr>
            <w:tcW w:w="2239"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1,25</w:t>
            </w:r>
            <w:r>
              <w:rPr>
                <w:rFonts w:ascii="AdvTT3713a231" w:hAnsi="AdvTT3713a231" w:cs="AdvTT3713a231"/>
                <w:color w:val="131413"/>
                <w:sz w:val="20"/>
                <w:szCs w:val="20"/>
                <w:lang w:eastAsia="en-US"/>
              </w:rPr>
              <w:t>±</w:t>
            </w:r>
            <w:r w:rsidRPr="00482DB1">
              <w:rPr>
                <w:color w:val="000000"/>
                <w:sz w:val="20"/>
                <w:szCs w:val="20"/>
                <w:lang w:val="en-US"/>
              </w:rPr>
              <w:t>0,707</w:t>
            </w:r>
          </w:p>
        </w:tc>
      </w:tr>
      <w:tr w:rsidR="00D576A0" w:rsidRPr="00482DB1" w:rsidTr="007A00E2">
        <w:tc>
          <w:tcPr>
            <w:tcW w:w="2523"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5 (adalimumab + methylprednisolone)</w:t>
            </w:r>
          </w:p>
        </w:tc>
        <w:tc>
          <w:tcPr>
            <w:tcW w:w="1387"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1,38</w:t>
            </w:r>
            <w:r>
              <w:rPr>
                <w:rFonts w:ascii="AdvTT3713a231" w:hAnsi="AdvTT3713a231" w:cs="AdvTT3713a231"/>
                <w:color w:val="131413"/>
                <w:sz w:val="20"/>
                <w:szCs w:val="20"/>
                <w:lang w:eastAsia="en-US"/>
              </w:rPr>
              <w:t>±</w:t>
            </w:r>
            <w:r w:rsidRPr="00482DB1">
              <w:rPr>
                <w:color w:val="000000"/>
                <w:sz w:val="20"/>
                <w:szCs w:val="20"/>
                <w:lang w:val="en-US"/>
              </w:rPr>
              <w:t>0,744</w:t>
            </w:r>
          </w:p>
        </w:tc>
        <w:tc>
          <w:tcPr>
            <w:tcW w:w="1684"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1,50</w:t>
            </w:r>
            <w:r>
              <w:rPr>
                <w:rFonts w:ascii="AdvTT3713a231" w:hAnsi="AdvTT3713a231" w:cs="AdvTT3713a231"/>
                <w:color w:val="131413"/>
                <w:sz w:val="20"/>
                <w:szCs w:val="20"/>
                <w:lang w:eastAsia="en-US"/>
              </w:rPr>
              <w:t>±</w:t>
            </w:r>
            <w:r w:rsidRPr="00482DB1">
              <w:rPr>
                <w:color w:val="000000"/>
                <w:sz w:val="20"/>
                <w:szCs w:val="20"/>
                <w:lang w:val="en-US"/>
              </w:rPr>
              <w:t>0,756</w:t>
            </w:r>
          </w:p>
        </w:tc>
        <w:tc>
          <w:tcPr>
            <w:tcW w:w="1465"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1,13</w:t>
            </w:r>
            <w:r>
              <w:rPr>
                <w:rFonts w:ascii="AdvTT3713a231" w:hAnsi="AdvTT3713a231" w:cs="AdvTT3713a231"/>
                <w:color w:val="131413"/>
                <w:sz w:val="20"/>
                <w:szCs w:val="20"/>
                <w:lang w:eastAsia="en-US"/>
              </w:rPr>
              <w:t>±</w:t>
            </w:r>
            <w:r w:rsidRPr="00482DB1">
              <w:rPr>
                <w:color w:val="000000"/>
                <w:sz w:val="20"/>
                <w:szCs w:val="20"/>
                <w:lang w:val="en-US"/>
              </w:rPr>
              <w:t>0,835</w:t>
            </w:r>
          </w:p>
        </w:tc>
        <w:tc>
          <w:tcPr>
            <w:tcW w:w="2239"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0,75</w:t>
            </w:r>
            <w:r>
              <w:rPr>
                <w:rFonts w:ascii="AdvTT3713a231" w:hAnsi="AdvTT3713a231" w:cs="AdvTT3713a231"/>
                <w:color w:val="131413"/>
                <w:sz w:val="20"/>
                <w:szCs w:val="20"/>
                <w:lang w:eastAsia="en-US"/>
              </w:rPr>
              <w:t>±</w:t>
            </w:r>
            <w:r w:rsidRPr="00482DB1">
              <w:rPr>
                <w:color w:val="000000"/>
                <w:sz w:val="20"/>
                <w:szCs w:val="20"/>
                <w:lang w:val="en-US"/>
              </w:rPr>
              <w:t>0,707</w:t>
            </w:r>
          </w:p>
        </w:tc>
      </w:tr>
    </w:tbl>
    <w:p w:rsidR="00D576A0" w:rsidRDefault="00D576A0" w:rsidP="00D576A0">
      <w:pPr>
        <w:rPr>
          <w:b/>
          <w:bCs/>
          <w:color w:val="000000"/>
          <w:sz w:val="20"/>
          <w:szCs w:val="20"/>
          <w:lang w:val="en-US"/>
        </w:rPr>
      </w:pPr>
      <w:r w:rsidRPr="006F2064">
        <w:rPr>
          <w:b/>
          <w:bCs/>
          <w:color w:val="000000"/>
          <w:sz w:val="20"/>
          <w:szCs w:val="20"/>
          <w:lang w:val="en-US"/>
        </w:rPr>
        <w:t>Table. 3</w:t>
      </w:r>
    </w:p>
    <w:p w:rsidR="00D576A0" w:rsidRDefault="00D576A0" w:rsidP="00D576A0">
      <w:pPr>
        <w:rPr>
          <w:b/>
          <w:bCs/>
          <w:color w:val="000000"/>
          <w:sz w:val="20"/>
          <w:szCs w:val="20"/>
          <w:lang w:val="en-US"/>
        </w:rPr>
      </w:pPr>
    </w:p>
    <w:p w:rsidR="00D576A0" w:rsidRDefault="00D576A0" w:rsidP="00D576A0">
      <w:pPr>
        <w:rPr>
          <w:b/>
          <w:bCs/>
          <w:color w:val="000000"/>
          <w:sz w:val="20"/>
          <w:szCs w:val="20"/>
          <w:lang w:val="en-US"/>
        </w:rPr>
      </w:pPr>
    </w:p>
    <w:p w:rsidR="00D576A0" w:rsidRDefault="00D576A0" w:rsidP="00D576A0">
      <w:pPr>
        <w:rPr>
          <w:b/>
          <w:bCs/>
          <w:color w:val="000000"/>
          <w:sz w:val="20"/>
          <w:szCs w:val="20"/>
          <w:lang w:val="en-US"/>
        </w:rPr>
      </w:pPr>
    </w:p>
    <w:p w:rsidR="00D576A0" w:rsidRDefault="00D576A0" w:rsidP="00D576A0">
      <w:pPr>
        <w:rPr>
          <w:b/>
          <w:bCs/>
          <w:color w:val="000000"/>
          <w:sz w:val="20"/>
          <w:szCs w:val="20"/>
          <w:lang w:val="en-US"/>
        </w:rPr>
      </w:pPr>
    </w:p>
    <w:p w:rsidR="00D576A0" w:rsidRDefault="00D576A0" w:rsidP="00D576A0">
      <w:pPr>
        <w:rPr>
          <w:b/>
          <w:bCs/>
          <w:color w:val="000000"/>
          <w:sz w:val="20"/>
          <w:szCs w:val="20"/>
          <w:lang w:val="en-US"/>
        </w:rPr>
      </w:pPr>
    </w:p>
    <w:p w:rsidR="00D576A0" w:rsidRDefault="00D576A0" w:rsidP="00D576A0">
      <w:pPr>
        <w:rPr>
          <w:b/>
          <w:bCs/>
          <w:color w:val="000000"/>
          <w:sz w:val="20"/>
          <w:szCs w:val="20"/>
          <w:lang w:val="en-US"/>
        </w:rPr>
      </w:pPr>
    </w:p>
    <w:p w:rsidR="00D576A0" w:rsidRDefault="00D576A0" w:rsidP="00D576A0">
      <w:pPr>
        <w:rPr>
          <w:b/>
          <w:bCs/>
          <w:color w:val="000000"/>
          <w:sz w:val="20"/>
          <w:szCs w:val="20"/>
          <w:lang w:val="en-US"/>
        </w:rPr>
      </w:pPr>
    </w:p>
    <w:p w:rsidR="00D576A0" w:rsidRDefault="00D576A0" w:rsidP="00D576A0">
      <w:pPr>
        <w:rPr>
          <w:b/>
          <w:bCs/>
          <w:color w:val="000000"/>
          <w:sz w:val="20"/>
          <w:szCs w:val="20"/>
          <w:lang w:val="en-US"/>
        </w:rPr>
      </w:pPr>
    </w:p>
    <w:tbl>
      <w:tblPr>
        <w:tblW w:w="9298" w:type="dxa"/>
        <w:tblInd w:w="-5" w:type="dxa"/>
        <w:tblLayout w:type="fixed"/>
        <w:tblLook w:val="0000"/>
      </w:tblPr>
      <w:tblGrid>
        <w:gridCol w:w="2381"/>
        <w:gridCol w:w="1651"/>
        <w:gridCol w:w="1746"/>
        <w:gridCol w:w="1747"/>
        <w:gridCol w:w="1773"/>
      </w:tblGrid>
      <w:tr w:rsidR="00D576A0" w:rsidRPr="00482DB1" w:rsidTr="007A00E2">
        <w:tc>
          <w:tcPr>
            <w:tcW w:w="2381" w:type="dxa"/>
            <w:tcBorders>
              <w:top w:val="single" w:sz="4" w:space="0" w:color="000000"/>
              <w:left w:val="single" w:sz="4" w:space="0" w:color="000000"/>
              <w:bottom w:val="single" w:sz="4" w:space="0" w:color="000000"/>
            </w:tcBorders>
          </w:tcPr>
          <w:p w:rsidR="00D576A0" w:rsidRPr="00607BDA" w:rsidRDefault="00D576A0" w:rsidP="007A00E2">
            <w:pPr>
              <w:rPr>
                <w:b/>
                <w:color w:val="000000"/>
                <w:sz w:val="20"/>
                <w:szCs w:val="20"/>
                <w:lang w:val="en-US"/>
              </w:rPr>
            </w:pPr>
            <w:r w:rsidRPr="00607BDA">
              <w:rPr>
                <w:b/>
                <w:bCs/>
                <w:color w:val="000000"/>
                <w:sz w:val="20"/>
                <w:szCs w:val="20"/>
                <w:lang w:val="en-US"/>
              </w:rPr>
              <w:t>Group</w:t>
            </w:r>
          </w:p>
        </w:tc>
        <w:tc>
          <w:tcPr>
            <w:tcW w:w="1651" w:type="dxa"/>
            <w:tcBorders>
              <w:top w:val="single" w:sz="4" w:space="0" w:color="000000"/>
              <w:left w:val="single" w:sz="4" w:space="0" w:color="000000"/>
              <w:bottom w:val="single" w:sz="4" w:space="0" w:color="000000"/>
            </w:tcBorders>
          </w:tcPr>
          <w:p w:rsidR="00D576A0" w:rsidRPr="00607BDA" w:rsidRDefault="00D576A0" w:rsidP="007A00E2">
            <w:pPr>
              <w:rPr>
                <w:b/>
                <w:color w:val="000000"/>
                <w:sz w:val="20"/>
                <w:szCs w:val="20"/>
                <w:lang w:val="en-US"/>
              </w:rPr>
            </w:pPr>
            <w:r w:rsidRPr="00607BDA">
              <w:rPr>
                <w:b/>
                <w:bCs/>
                <w:color w:val="000000"/>
                <w:sz w:val="20"/>
                <w:szCs w:val="20"/>
                <w:lang w:val="en-US"/>
              </w:rPr>
              <w:t>24 hours</w:t>
            </w:r>
          </w:p>
        </w:tc>
        <w:tc>
          <w:tcPr>
            <w:tcW w:w="1746" w:type="dxa"/>
            <w:tcBorders>
              <w:top w:val="single" w:sz="4" w:space="0" w:color="000000"/>
              <w:left w:val="single" w:sz="4" w:space="0" w:color="000000"/>
              <w:bottom w:val="single" w:sz="4" w:space="0" w:color="000000"/>
            </w:tcBorders>
          </w:tcPr>
          <w:p w:rsidR="00D576A0" w:rsidRPr="00607BDA" w:rsidRDefault="00D576A0" w:rsidP="007A00E2">
            <w:pPr>
              <w:rPr>
                <w:b/>
                <w:color w:val="000000"/>
                <w:sz w:val="20"/>
                <w:szCs w:val="20"/>
                <w:lang w:val="en-US"/>
              </w:rPr>
            </w:pPr>
            <w:r w:rsidRPr="00607BDA">
              <w:rPr>
                <w:b/>
                <w:bCs/>
                <w:color w:val="000000"/>
                <w:sz w:val="20"/>
                <w:szCs w:val="20"/>
                <w:lang w:val="en-US"/>
              </w:rPr>
              <w:t>Day 3</w:t>
            </w:r>
          </w:p>
        </w:tc>
        <w:tc>
          <w:tcPr>
            <w:tcW w:w="1747" w:type="dxa"/>
            <w:tcBorders>
              <w:top w:val="single" w:sz="4" w:space="0" w:color="000000"/>
              <w:left w:val="single" w:sz="4" w:space="0" w:color="000000"/>
              <w:bottom w:val="single" w:sz="4" w:space="0" w:color="000000"/>
            </w:tcBorders>
          </w:tcPr>
          <w:p w:rsidR="00D576A0" w:rsidRPr="00607BDA" w:rsidRDefault="00D576A0" w:rsidP="007A00E2">
            <w:pPr>
              <w:rPr>
                <w:b/>
                <w:color w:val="000000"/>
                <w:sz w:val="20"/>
                <w:szCs w:val="20"/>
                <w:lang w:val="en-US"/>
              </w:rPr>
            </w:pPr>
            <w:r w:rsidRPr="00607BDA">
              <w:rPr>
                <w:b/>
                <w:bCs/>
                <w:color w:val="000000"/>
                <w:sz w:val="20"/>
                <w:szCs w:val="20"/>
                <w:lang w:val="en-US"/>
              </w:rPr>
              <w:t>Day 5</w:t>
            </w:r>
          </w:p>
        </w:tc>
        <w:tc>
          <w:tcPr>
            <w:tcW w:w="1773" w:type="dxa"/>
            <w:tcBorders>
              <w:top w:val="single" w:sz="4" w:space="0" w:color="000000"/>
              <w:left w:val="single" w:sz="4" w:space="0" w:color="000000"/>
              <w:bottom w:val="single" w:sz="4" w:space="0" w:color="000000"/>
              <w:right w:val="single" w:sz="4" w:space="0" w:color="000000"/>
            </w:tcBorders>
          </w:tcPr>
          <w:p w:rsidR="00D576A0" w:rsidRPr="00607BDA" w:rsidRDefault="00D576A0" w:rsidP="007A00E2">
            <w:pPr>
              <w:rPr>
                <w:b/>
                <w:color w:val="000000"/>
                <w:sz w:val="20"/>
                <w:szCs w:val="20"/>
                <w:lang w:val="en-US"/>
              </w:rPr>
            </w:pPr>
            <w:r w:rsidRPr="00607BDA">
              <w:rPr>
                <w:b/>
                <w:bCs/>
                <w:color w:val="000000"/>
                <w:sz w:val="20"/>
                <w:szCs w:val="20"/>
                <w:lang w:val="en-US"/>
              </w:rPr>
              <w:t>Day 7</w:t>
            </w:r>
          </w:p>
        </w:tc>
      </w:tr>
      <w:tr w:rsidR="00D576A0" w:rsidRPr="00482DB1" w:rsidTr="007A00E2">
        <w:tc>
          <w:tcPr>
            <w:tcW w:w="238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1 (sham)</w:t>
            </w:r>
          </w:p>
        </w:tc>
        <w:tc>
          <w:tcPr>
            <w:tcW w:w="165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64,37</w:t>
            </w:r>
            <w:r>
              <w:rPr>
                <w:rFonts w:ascii="AdvTT3713a231" w:hAnsi="AdvTT3713a231" w:cs="AdvTT3713a231"/>
                <w:color w:val="131413"/>
                <w:sz w:val="20"/>
                <w:szCs w:val="20"/>
                <w:lang w:eastAsia="en-US"/>
              </w:rPr>
              <w:t>±</w:t>
            </w:r>
            <w:r w:rsidRPr="00482DB1">
              <w:rPr>
                <w:color w:val="000000"/>
                <w:sz w:val="20"/>
                <w:szCs w:val="20"/>
                <w:lang w:val="en-US"/>
              </w:rPr>
              <w:t>1,408</w:t>
            </w:r>
          </w:p>
        </w:tc>
        <w:tc>
          <w:tcPr>
            <w:tcW w:w="1746"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64,25</w:t>
            </w:r>
            <w:r>
              <w:rPr>
                <w:rFonts w:ascii="AdvTT3713a231" w:hAnsi="AdvTT3713a231" w:cs="AdvTT3713a231"/>
                <w:color w:val="131413"/>
                <w:sz w:val="20"/>
                <w:szCs w:val="20"/>
                <w:lang w:eastAsia="en-US"/>
              </w:rPr>
              <w:t>±</w:t>
            </w:r>
            <w:r w:rsidRPr="00482DB1">
              <w:rPr>
                <w:color w:val="000000"/>
                <w:sz w:val="20"/>
                <w:szCs w:val="20"/>
                <w:lang w:val="en-US"/>
              </w:rPr>
              <w:t>1,164</w:t>
            </w:r>
          </w:p>
        </w:tc>
        <w:tc>
          <w:tcPr>
            <w:tcW w:w="1747"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64,25</w:t>
            </w:r>
            <w:r>
              <w:rPr>
                <w:rFonts w:ascii="AdvTT3713a231" w:hAnsi="AdvTT3713a231" w:cs="AdvTT3713a231"/>
                <w:color w:val="131413"/>
                <w:sz w:val="20"/>
                <w:szCs w:val="20"/>
                <w:lang w:eastAsia="en-US"/>
              </w:rPr>
              <w:t>±</w:t>
            </w:r>
            <w:r w:rsidRPr="00482DB1">
              <w:rPr>
                <w:color w:val="000000"/>
                <w:sz w:val="20"/>
                <w:szCs w:val="20"/>
                <w:lang w:val="en-US"/>
              </w:rPr>
              <w:t>1,281</w:t>
            </w:r>
          </w:p>
        </w:tc>
        <w:tc>
          <w:tcPr>
            <w:tcW w:w="1773"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64,37</w:t>
            </w:r>
            <w:r>
              <w:rPr>
                <w:rFonts w:ascii="AdvTT3713a231" w:hAnsi="AdvTT3713a231" w:cs="AdvTT3713a231"/>
                <w:color w:val="131413"/>
                <w:sz w:val="20"/>
                <w:szCs w:val="20"/>
                <w:lang w:eastAsia="en-US"/>
              </w:rPr>
              <w:t>±</w:t>
            </w:r>
            <w:r w:rsidRPr="00482DB1">
              <w:rPr>
                <w:color w:val="000000"/>
                <w:sz w:val="20"/>
                <w:szCs w:val="20"/>
                <w:lang w:val="en-US"/>
              </w:rPr>
              <w:t>1,187</w:t>
            </w:r>
          </w:p>
        </w:tc>
      </w:tr>
      <w:tr w:rsidR="00D576A0" w:rsidRPr="00482DB1" w:rsidTr="007A00E2">
        <w:tc>
          <w:tcPr>
            <w:tcW w:w="238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2 (trauma)</w:t>
            </w:r>
          </w:p>
        </w:tc>
        <w:tc>
          <w:tcPr>
            <w:tcW w:w="165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34,25</w:t>
            </w:r>
            <w:r>
              <w:rPr>
                <w:rFonts w:ascii="AdvTT3713a231" w:hAnsi="AdvTT3713a231" w:cs="AdvTT3713a231"/>
                <w:color w:val="131413"/>
                <w:sz w:val="20"/>
                <w:szCs w:val="20"/>
                <w:lang w:eastAsia="en-US"/>
              </w:rPr>
              <w:t>±</w:t>
            </w:r>
            <w:r w:rsidRPr="00482DB1">
              <w:rPr>
                <w:color w:val="000000"/>
                <w:sz w:val="20"/>
                <w:szCs w:val="20"/>
                <w:lang w:val="en-US"/>
              </w:rPr>
              <w:t>1,669</w:t>
            </w:r>
          </w:p>
        </w:tc>
        <w:tc>
          <w:tcPr>
            <w:tcW w:w="1746"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34,50</w:t>
            </w:r>
            <w:r>
              <w:rPr>
                <w:rFonts w:ascii="AdvTT3713a231" w:hAnsi="AdvTT3713a231" w:cs="AdvTT3713a231"/>
                <w:color w:val="131413"/>
                <w:sz w:val="20"/>
                <w:szCs w:val="20"/>
                <w:lang w:eastAsia="en-US"/>
              </w:rPr>
              <w:t>±</w:t>
            </w:r>
            <w:r w:rsidRPr="00482DB1">
              <w:rPr>
                <w:color w:val="000000"/>
                <w:sz w:val="20"/>
                <w:szCs w:val="20"/>
                <w:lang w:val="en-US"/>
              </w:rPr>
              <w:t>2,070</w:t>
            </w:r>
          </w:p>
        </w:tc>
        <w:tc>
          <w:tcPr>
            <w:tcW w:w="1747"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35,00</w:t>
            </w:r>
            <w:r>
              <w:rPr>
                <w:rFonts w:ascii="AdvTT3713a231" w:hAnsi="AdvTT3713a231" w:cs="AdvTT3713a231"/>
                <w:color w:val="131413"/>
                <w:sz w:val="20"/>
                <w:szCs w:val="20"/>
                <w:lang w:eastAsia="en-US"/>
              </w:rPr>
              <w:t>±</w:t>
            </w:r>
            <w:r w:rsidRPr="00482DB1">
              <w:rPr>
                <w:color w:val="000000"/>
                <w:sz w:val="20"/>
                <w:szCs w:val="20"/>
                <w:lang w:val="en-US"/>
              </w:rPr>
              <w:t>2,725</w:t>
            </w:r>
          </w:p>
        </w:tc>
        <w:tc>
          <w:tcPr>
            <w:tcW w:w="1773"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34,125</w:t>
            </w:r>
            <w:r>
              <w:rPr>
                <w:rFonts w:ascii="AdvTT3713a231" w:hAnsi="AdvTT3713a231" w:cs="AdvTT3713a231"/>
                <w:color w:val="131413"/>
                <w:sz w:val="20"/>
                <w:szCs w:val="20"/>
                <w:lang w:eastAsia="en-US"/>
              </w:rPr>
              <w:t>±</w:t>
            </w:r>
            <w:r w:rsidRPr="00482DB1">
              <w:rPr>
                <w:color w:val="000000"/>
                <w:sz w:val="20"/>
                <w:szCs w:val="20"/>
                <w:lang w:val="en-US"/>
              </w:rPr>
              <w:t>2,587</w:t>
            </w:r>
          </w:p>
        </w:tc>
      </w:tr>
      <w:tr w:rsidR="00D576A0" w:rsidRPr="00482DB1" w:rsidTr="007A00E2">
        <w:tc>
          <w:tcPr>
            <w:tcW w:w="238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3 (adalimumab)</w:t>
            </w:r>
          </w:p>
        </w:tc>
        <w:tc>
          <w:tcPr>
            <w:tcW w:w="165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42,50</w:t>
            </w:r>
            <w:r>
              <w:rPr>
                <w:rFonts w:ascii="AdvTT3713a231" w:hAnsi="AdvTT3713a231" w:cs="AdvTT3713a231"/>
                <w:color w:val="131413"/>
                <w:sz w:val="20"/>
                <w:szCs w:val="20"/>
                <w:lang w:eastAsia="en-US"/>
              </w:rPr>
              <w:t>±</w:t>
            </w:r>
            <w:r w:rsidRPr="00482DB1">
              <w:rPr>
                <w:color w:val="000000"/>
                <w:sz w:val="20"/>
                <w:szCs w:val="20"/>
                <w:lang w:val="en-US"/>
              </w:rPr>
              <w:t>2,070</w:t>
            </w:r>
          </w:p>
        </w:tc>
        <w:tc>
          <w:tcPr>
            <w:tcW w:w="1746"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44,50</w:t>
            </w:r>
            <w:r>
              <w:rPr>
                <w:rFonts w:ascii="AdvTT3713a231" w:hAnsi="AdvTT3713a231" w:cs="AdvTT3713a231"/>
                <w:color w:val="131413"/>
                <w:sz w:val="20"/>
                <w:szCs w:val="20"/>
                <w:lang w:eastAsia="en-US"/>
              </w:rPr>
              <w:t>±</w:t>
            </w:r>
            <w:r w:rsidRPr="00482DB1">
              <w:rPr>
                <w:color w:val="000000"/>
                <w:sz w:val="20"/>
                <w:szCs w:val="20"/>
                <w:lang w:val="en-US"/>
              </w:rPr>
              <w:t>1,603</w:t>
            </w:r>
          </w:p>
        </w:tc>
        <w:tc>
          <w:tcPr>
            <w:tcW w:w="1747"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47,50</w:t>
            </w:r>
            <w:r>
              <w:rPr>
                <w:rFonts w:ascii="AdvTT3713a231" w:hAnsi="AdvTT3713a231" w:cs="AdvTT3713a231"/>
                <w:color w:val="131413"/>
                <w:sz w:val="20"/>
                <w:szCs w:val="20"/>
                <w:lang w:eastAsia="en-US"/>
              </w:rPr>
              <w:t>±</w:t>
            </w:r>
            <w:r w:rsidRPr="00482DB1">
              <w:rPr>
                <w:color w:val="000000"/>
                <w:sz w:val="20"/>
                <w:szCs w:val="20"/>
                <w:lang w:val="en-US"/>
              </w:rPr>
              <w:t>2,203</w:t>
            </w:r>
          </w:p>
        </w:tc>
        <w:tc>
          <w:tcPr>
            <w:tcW w:w="1773"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49,50</w:t>
            </w:r>
            <w:r>
              <w:rPr>
                <w:rFonts w:ascii="AdvTT3713a231" w:hAnsi="AdvTT3713a231" w:cs="AdvTT3713a231"/>
                <w:color w:val="131413"/>
                <w:sz w:val="20"/>
                <w:szCs w:val="20"/>
                <w:lang w:eastAsia="en-US"/>
              </w:rPr>
              <w:t>±</w:t>
            </w:r>
            <w:r w:rsidRPr="00482DB1">
              <w:rPr>
                <w:color w:val="000000"/>
                <w:sz w:val="20"/>
                <w:szCs w:val="20"/>
                <w:lang w:val="en-US"/>
              </w:rPr>
              <w:t>2,203</w:t>
            </w:r>
          </w:p>
        </w:tc>
      </w:tr>
      <w:tr w:rsidR="00D576A0" w:rsidRPr="00482DB1" w:rsidTr="007A00E2">
        <w:tc>
          <w:tcPr>
            <w:tcW w:w="238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4 (methylprednisolone)</w:t>
            </w:r>
          </w:p>
        </w:tc>
        <w:tc>
          <w:tcPr>
            <w:tcW w:w="165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42,00</w:t>
            </w:r>
            <w:r>
              <w:rPr>
                <w:rFonts w:ascii="AdvTT3713a231" w:hAnsi="AdvTT3713a231" w:cs="AdvTT3713a231"/>
                <w:color w:val="131413"/>
                <w:sz w:val="20"/>
                <w:szCs w:val="20"/>
                <w:lang w:eastAsia="en-US"/>
              </w:rPr>
              <w:t>±</w:t>
            </w:r>
            <w:r w:rsidRPr="00482DB1">
              <w:rPr>
                <w:color w:val="000000"/>
                <w:sz w:val="20"/>
                <w:szCs w:val="20"/>
                <w:lang w:val="en-US"/>
              </w:rPr>
              <w:t>2,726</w:t>
            </w:r>
          </w:p>
        </w:tc>
        <w:tc>
          <w:tcPr>
            <w:tcW w:w="1746"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43,00</w:t>
            </w:r>
            <w:r>
              <w:rPr>
                <w:rFonts w:ascii="AdvTT3713a231" w:hAnsi="AdvTT3713a231" w:cs="AdvTT3713a231"/>
                <w:color w:val="131413"/>
                <w:sz w:val="20"/>
                <w:szCs w:val="20"/>
                <w:lang w:eastAsia="en-US"/>
              </w:rPr>
              <w:t>±</w:t>
            </w:r>
            <w:r w:rsidRPr="00482DB1">
              <w:rPr>
                <w:color w:val="000000"/>
                <w:sz w:val="20"/>
                <w:szCs w:val="20"/>
                <w:lang w:val="en-US"/>
              </w:rPr>
              <w:t>2,203</w:t>
            </w:r>
          </w:p>
        </w:tc>
        <w:tc>
          <w:tcPr>
            <w:tcW w:w="1747"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46,00</w:t>
            </w:r>
            <w:r>
              <w:rPr>
                <w:rFonts w:ascii="AdvTT3713a231" w:hAnsi="AdvTT3713a231" w:cs="AdvTT3713a231"/>
                <w:color w:val="131413"/>
                <w:sz w:val="20"/>
                <w:szCs w:val="20"/>
                <w:lang w:eastAsia="en-US"/>
              </w:rPr>
              <w:t>±</w:t>
            </w:r>
            <w:r w:rsidRPr="00482DB1">
              <w:rPr>
                <w:color w:val="000000"/>
                <w:sz w:val="20"/>
                <w:szCs w:val="20"/>
                <w:lang w:val="en-US"/>
              </w:rPr>
              <w:t>2,000</w:t>
            </w:r>
          </w:p>
        </w:tc>
        <w:tc>
          <w:tcPr>
            <w:tcW w:w="1773"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47,50</w:t>
            </w:r>
            <w:r>
              <w:rPr>
                <w:rFonts w:ascii="AdvTT3713a231" w:hAnsi="AdvTT3713a231" w:cs="AdvTT3713a231"/>
                <w:color w:val="131413"/>
                <w:sz w:val="20"/>
                <w:szCs w:val="20"/>
                <w:lang w:eastAsia="en-US"/>
              </w:rPr>
              <w:t>±</w:t>
            </w:r>
            <w:r w:rsidRPr="00482DB1">
              <w:rPr>
                <w:color w:val="000000"/>
                <w:sz w:val="20"/>
                <w:szCs w:val="20"/>
                <w:lang w:val="en-US"/>
              </w:rPr>
              <w:t>2,070</w:t>
            </w:r>
          </w:p>
        </w:tc>
      </w:tr>
      <w:tr w:rsidR="00D576A0" w:rsidRPr="00482DB1" w:rsidTr="007A00E2">
        <w:tc>
          <w:tcPr>
            <w:tcW w:w="238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5 (adalimumab+ methylprednisolone)</w:t>
            </w:r>
          </w:p>
        </w:tc>
        <w:tc>
          <w:tcPr>
            <w:tcW w:w="165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44,50</w:t>
            </w:r>
            <w:r>
              <w:rPr>
                <w:rFonts w:ascii="AdvTT3713a231" w:hAnsi="AdvTT3713a231" w:cs="AdvTT3713a231"/>
                <w:color w:val="131413"/>
                <w:sz w:val="20"/>
                <w:szCs w:val="20"/>
                <w:lang w:eastAsia="en-US"/>
              </w:rPr>
              <w:t>±</w:t>
            </w:r>
            <w:r w:rsidRPr="00482DB1">
              <w:rPr>
                <w:color w:val="000000"/>
                <w:sz w:val="20"/>
                <w:szCs w:val="20"/>
                <w:lang w:val="en-US"/>
              </w:rPr>
              <w:t>1,852</w:t>
            </w:r>
          </w:p>
        </w:tc>
        <w:tc>
          <w:tcPr>
            <w:tcW w:w="1746"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47,00</w:t>
            </w:r>
            <w:r>
              <w:rPr>
                <w:rFonts w:ascii="AdvTT3713a231" w:hAnsi="AdvTT3713a231" w:cs="AdvTT3713a231"/>
                <w:color w:val="131413"/>
                <w:sz w:val="20"/>
                <w:szCs w:val="20"/>
                <w:lang w:eastAsia="en-US"/>
              </w:rPr>
              <w:t>±</w:t>
            </w:r>
            <w:r w:rsidRPr="00482DB1">
              <w:rPr>
                <w:color w:val="000000"/>
                <w:sz w:val="20"/>
                <w:szCs w:val="20"/>
                <w:lang w:val="en-US"/>
              </w:rPr>
              <w:t>2,267</w:t>
            </w:r>
          </w:p>
        </w:tc>
        <w:tc>
          <w:tcPr>
            <w:tcW w:w="1747"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50,50</w:t>
            </w:r>
            <w:r>
              <w:rPr>
                <w:rFonts w:ascii="AdvTT3713a231" w:hAnsi="AdvTT3713a231" w:cs="AdvTT3713a231"/>
                <w:color w:val="131413"/>
                <w:sz w:val="20"/>
                <w:szCs w:val="20"/>
                <w:lang w:eastAsia="en-US"/>
              </w:rPr>
              <w:t>±</w:t>
            </w:r>
            <w:r w:rsidRPr="00482DB1">
              <w:rPr>
                <w:color w:val="000000"/>
                <w:sz w:val="20"/>
                <w:szCs w:val="20"/>
                <w:lang w:val="en-US"/>
              </w:rPr>
              <w:t>2,203</w:t>
            </w:r>
          </w:p>
        </w:tc>
        <w:tc>
          <w:tcPr>
            <w:tcW w:w="1773"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54,00</w:t>
            </w:r>
            <w:r>
              <w:rPr>
                <w:rFonts w:ascii="AdvTT3713a231" w:hAnsi="AdvTT3713a231" w:cs="AdvTT3713a231"/>
                <w:color w:val="131413"/>
                <w:sz w:val="20"/>
                <w:szCs w:val="20"/>
                <w:lang w:eastAsia="en-US"/>
              </w:rPr>
              <w:t>±</w:t>
            </w:r>
            <w:r w:rsidRPr="00482DB1">
              <w:rPr>
                <w:color w:val="000000"/>
                <w:sz w:val="20"/>
                <w:szCs w:val="20"/>
                <w:lang w:val="en-US"/>
              </w:rPr>
              <w:t>2,267</w:t>
            </w:r>
          </w:p>
        </w:tc>
      </w:tr>
    </w:tbl>
    <w:p w:rsidR="00D576A0" w:rsidRDefault="00D576A0" w:rsidP="00D576A0">
      <w:pPr>
        <w:rPr>
          <w:color w:val="000000"/>
          <w:sz w:val="20"/>
          <w:szCs w:val="20"/>
          <w:lang w:val="en-US"/>
        </w:rPr>
      </w:pPr>
      <w:r w:rsidRPr="006F2064">
        <w:rPr>
          <w:b/>
          <w:color w:val="000000"/>
          <w:sz w:val="20"/>
          <w:szCs w:val="20"/>
          <w:lang w:val="en-US"/>
        </w:rPr>
        <w:lastRenderedPageBreak/>
        <w:t>Table. 4</w:t>
      </w:r>
      <w:r>
        <w:rPr>
          <w:color w:val="000000"/>
          <w:sz w:val="20"/>
          <w:szCs w:val="20"/>
          <w:lang w:val="en-US"/>
        </w:rPr>
        <w:t xml:space="preserve"> </w:t>
      </w:r>
    </w:p>
    <w:p w:rsidR="00D576A0" w:rsidRDefault="00D576A0" w:rsidP="00D576A0">
      <w:pPr>
        <w:rPr>
          <w:color w:val="000000"/>
          <w:sz w:val="20"/>
          <w:szCs w:val="20"/>
          <w:lang w:val="en-US"/>
        </w:rPr>
      </w:pPr>
    </w:p>
    <w:p w:rsidR="00D576A0" w:rsidRDefault="00D576A0" w:rsidP="00D576A0">
      <w:pPr>
        <w:rPr>
          <w:color w:val="000000"/>
          <w:sz w:val="20"/>
          <w:szCs w:val="20"/>
          <w:lang w:val="en-US"/>
        </w:rPr>
      </w:pPr>
    </w:p>
    <w:p w:rsidR="00D576A0" w:rsidRDefault="00D576A0" w:rsidP="00D576A0">
      <w:pPr>
        <w:rPr>
          <w:color w:val="000000"/>
          <w:sz w:val="20"/>
          <w:szCs w:val="20"/>
          <w:lang w:val="en-US"/>
        </w:rPr>
      </w:pPr>
    </w:p>
    <w:p w:rsidR="00D576A0" w:rsidRDefault="00D576A0" w:rsidP="00D576A0">
      <w:pPr>
        <w:rPr>
          <w:color w:val="000000"/>
          <w:sz w:val="20"/>
          <w:szCs w:val="20"/>
          <w:lang w:val="en-US"/>
        </w:rPr>
      </w:pPr>
    </w:p>
    <w:p w:rsidR="00D576A0" w:rsidRDefault="00D576A0" w:rsidP="00D576A0">
      <w:pPr>
        <w:rPr>
          <w:color w:val="000000"/>
          <w:sz w:val="20"/>
          <w:szCs w:val="20"/>
          <w:lang w:val="en-US"/>
        </w:rPr>
      </w:pPr>
    </w:p>
    <w:p w:rsidR="00D576A0" w:rsidRDefault="00D576A0" w:rsidP="00D576A0">
      <w:pPr>
        <w:rPr>
          <w:color w:val="000000"/>
          <w:sz w:val="20"/>
          <w:szCs w:val="20"/>
          <w:lang w:val="en-US"/>
        </w:rPr>
      </w:pPr>
    </w:p>
    <w:p w:rsidR="00D576A0" w:rsidRDefault="00D576A0" w:rsidP="00D576A0"/>
    <w:p w:rsidR="00D576A0" w:rsidRDefault="00D576A0" w:rsidP="00D576A0"/>
    <w:tbl>
      <w:tblPr>
        <w:tblW w:w="9298" w:type="dxa"/>
        <w:tblInd w:w="-5" w:type="dxa"/>
        <w:tblLayout w:type="fixed"/>
        <w:tblLook w:val="0000"/>
      </w:tblPr>
      <w:tblGrid>
        <w:gridCol w:w="2286"/>
        <w:gridCol w:w="1750"/>
        <w:gridCol w:w="1750"/>
        <w:gridCol w:w="1751"/>
        <w:gridCol w:w="1761"/>
      </w:tblGrid>
      <w:tr w:rsidR="00D576A0" w:rsidRPr="00482DB1" w:rsidTr="007A00E2">
        <w:tc>
          <w:tcPr>
            <w:tcW w:w="2286"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Group</w:t>
            </w:r>
          </w:p>
        </w:tc>
        <w:tc>
          <w:tcPr>
            <w:tcW w:w="1750"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24 hours</w:t>
            </w:r>
          </w:p>
        </w:tc>
        <w:tc>
          <w:tcPr>
            <w:tcW w:w="1750"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Day 3</w:t>
            </w:r>
          </w:p>
        </w:tc>
        <w:tc>
          <w:tcPr>
            <w:tcW w:w="175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Day 5</w:t>
            </w:r>
          </w:p>
        </w:tc>
        <w:tc>
          <w:tcPr>
            <w:tcW w:w="1761"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Day 7</w:t>
            </w:r>
          </w:p>
        </w:tc>
      </w:tr>
      <w:tr w:rsidR="00D576A0" w:rsidRPr="00482DB1" w:rsidTr="007A00E2">
        <w:tc>
          <w:tcPr>
            <w:tcW w:w="2286"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1 (sham)</w:t>
            </w:r>
          </w:p>
        </w:tc>
        <w:tc>
          <w:tcPr>
            <w:tcW w:w="1750"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5,00</w:t>
            </w:r>
            <w:r>
              <w:rPr>
                <w:rFonts w:ascii="AdvTT3713a231" w:hAnsi="AdvTT3713a231" w:cs="AdvTT3713a231"/>
                <w:color w:val="131413"/>
                <w:sz w:val="20"/>
                <w:szCs w:val="20"/>
                <w:lang w:eastAsia="en-US"/>
              </w:rPr>
              <w:t>±</w:t>
            </w:r>
            <w:r w:rsidRPr="00482DB1">
              <w:rPr>
                <w:color w:val="000000"/>
                <w:sz w:val="20"/>
                <w:szCs w:val="20"/>
                <w:lang w:val="en-US"/>
              </w:rPr>
              <w:t>0,00</w:t>
            </w:r>
          </w:p>
        </w:tc>
        <w:tc>
          <w:tcPr>
            <w:tcW w:w="1750"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5,00</w:t>
            </w:r>
            <w:r>
              <w:rPr>
                <w:rFonts w:ascii="AdvTT3713a231" w:hAnsi="AdvTT3713a231" w:cs="AdvTT3713a231"/>
                <w:color w:val="131413"/>
                <w:sz w:val="20"/>
                <w:szCs w:val="20"/>
                <w:lang w:eastAsia="en-US"/>
              </w:rPr>
              <w:t>±</w:t>
            </w:r>
            <w:r w:rsidRPr="00482DB1">
              <w:rPr>
                <w:color w:val="000000"/>
                <w:sz w:val="20"/>
                <w:szCs w:val="20"/>
                <w:lang w:val="en-US"/>
              </w:rPr>
              <w:t>0,00</w:t>
            </w:r>
          </w:p>
        </w:tc>
        <w:tc>
          <w:tcPr>
            <w:tcW w:w="175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5,00</w:t>
            </w:r>
            <w:r>
              <w:rPr>
                <w:rFonts w:ascii="AdvTT3713a231" w:hAnsi="AdvTT3713a231" w:cs="AdvTT3713a231"/>
                <w:color w:val="131413"/>
                <w:sz w:val="20"/>
                <w:szCs w:val="20"/>
                <w:lang w:eastAsia="en-US"/>
              </w:rPr>
              <w:t>±</w:t>
            </w:r>
            <w:r w:rsidRPr="00482DB1">
              <w:rPr>
                <w:color w:val="000000"/>
                <w:sz w:val="20"/>
                <w:szCs w:val="20"/>
                <w:lang w:val="en-US"/>
              </w:rPr>
              <w:t>0,00</w:t>
            </w:r>
          </w:p>
        </w:tc>
        <w:tc>
          <w:tcPr>
            <w:tcW w:w="1761"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5,00</w:t>
            </w:r>
            <w:r>
              <w:rPr>
                <w:rFonts w:ascii="AdvTT3713a231" w:hAnsi="AdvTT3713a231" w:cs="AdvTT3713a231"/>
                <w:color w:val="131413"/>
                <w:sz w:val="20"/>
                <w:szCs w:val="20"/>
                <w:lang w:eastAsia="en-US"/>
              </w:rPr>
              <w:t>±</w:t>
            </w:r>
            <w:r w:rsidRPr="00482DB1">
              <w:rPr>
                <w:color w:val="000000"/>
                <w:sz w:val="20"/>
                <w:szCs w:val="20"/>
                <w:lang w:val="en-US"/>
              </w:rPr>
              <w:t>0,00</w:t>
            </w:r>
          </w:p>
        </w:tc>
      </w:tr>
      <w:tr w:rsidR="00D576A0" w:rsidRPr="00482DB1" w:rsidTr="007A00E2">
        <w:tc>
          <w:tcPr>
            <w:tcW w:w="2286"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2 (trauma)</w:t>
            </w:r>
          </w:p>
        </w:tc>
        <w:tc>
          <w:tcPr>
            <w:tcW w:w="1750"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1,25</w:t>
            </w:r>
            <w:r>
              <w:rPr>
                <w:rFonts w:ascii="AdvTT3713a231" w:hAnsi="AdvTT3713a231" w:cs="AdvTT3713a231"/>
                <w:color w:val="131413"/>
                <w:sz w:val="20"/>
                <w:szCs w:val="20"/>
                <w:lang w:eastAsia="en-US"/>
              </w:rPr>
              <w:t>±</w:t>
            </w:r>
            <w:r w:rsidRPr="00482DB1">
              <w:rPr>
                <w:color w:val="000000"/>
                <w:sz w:val="20"/>
                <w:szCs w:val="20"/>
                <w:lang w:val="en-US"/>
              </w:rPr>
              <w:t>0,463</w:t>
            </w:r>
          </w:p>
        </w:tc>
        <w:tc>
          <w:tcPr>
            <w:tcW w:w="1750"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1,25</w:t>
            </w:r>
            <w:r>
              <w:rPr>
                <w:rFonts w:ascii="AdvTT3713a231" w:hAnsi="AdvTT3713a231" w:cs="AdvTT3713a231"/>
                <w:color w:val="131413"/>
                <w:sz w:val="20"/>
                <w:szCs w:val="20"/>
                <w:lang w:eastAsia="en-US"/>
              </w:rPr>
              <w:t>±</w:t>
            </w:r>
            <w:r w:rsidRPr="00482DB1">
              <w:rPr>
                <w:color w:val="000000"/>
                <w:sz w:val="20"/>
                <w:szCs w:val="20"/>
                <w:lang w:val="en-US"/>
              </w:rPr>
              <w:t>0,463</w:t>
            </w:r>
          </w:p>
        </w:tc>
        <w:tc>
          <w:tcPr>
            <w:tcW w:w="175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1,25</w:t>
            </w:r>
            <w:r>
              <w:rPr>
                <w:rFonts w:ascii="AdvTT3713a231" w:hAnsi="AdvTT3713a231" w:cs="AdvTT3713a231"/>
                <w:color w:val="131413"/>
                <w:sz w:val="20"/>
                <w:szCs w:val="20"/>
                <w:lang w:eastAsia="en-US"/>
              </w:rPr>
              <w:t>±</w:t>
            </w:r>
            <w:r w:rsidRPr="00482DB1">
              <w:rPr>
                <w:color w:val="000000"/>
                <w:sz w:val="20"/>
                <w:szCs w:val="20"/>
                <w:lang w:val="en-US"/>
              </w:rPr>
              <w:t>0,463</w:t>
            </w:r>
          </w:p>
        </w:tc>
        <w:tc>
          <w:tcPr>
            <w:tcW w:w="1761"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1,25</w:t>
            </w:r>
            <w:r>
              <w:rPr>
                <w:rFonts w:ascii="AdvTT3713a231" w:hAnsi="AdvTT3713a231" w:cs="AdvTT3713a231"/>
                <w:color w:val="131413"/>
                <w:sz w:val="20"/>
                <w:szCs w:val="20"/>
                <w:lang w:eastAsia="en-US"/>
              </w:rPr>
              <w:t>±</w:t>
            </w:r>
            <w:r w:rsidRPr="00482DB1">
              <w:rPr>
                <w:color w:val="000000"/>
                <w:sz w:val="20"/>
                <w:szCs w:val="20"/>
                <w:lang w:val="en-US"/>
              </w:rPr>
              <w:t>0,463</w:t>
            </w:r>
          </w:p>
        </w:tc>
      </w:tr>
      <w:tr w:rsidR="00D576A0" w:rsidRPr="00482DB1" w:rsidTr="007A00E2">
        <w:tc>
          <w:tcPr>
            <w:tcW w:w="2286"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3 (adalimumab)</w:t>
            </w:r>
          </w:p>
        </w:tc>
        <w:tc>
          <w:tcPr>
            <w:tcW w:w="1750"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1,38</w:t>
            </w:r>
            <w:r>
              <w:rPr>
                <w:rFonts w:ascii="AdvTT3713a231" w:hAnsi="AdvTT3713a231" w:cs="AdvTT3713a231"/>
                <w:color w:val="131413"/>
                <w:sz w:val="20"/>
                <w:szCs w:val="20"/>
                <w:lang w:eastAsia="en-US"/>
              </w:rPr>
              <w:t>±</w:t>
            </w:r>
            <w:r w:rsidRPr="00482DB1">
              <w:rPr>
                <w:color w:val="000000"/>
                <w:sz w:val="20"/>
                <w:szCs w:val="20"/>
                <w:lang w:val="en-US"/>
              </w:rPr>
              <w:t>+0,518</w:t>
            </w:r>
          </w:p>
        </w:tc>
        <w:tc>
          <w:tcPr>
            <w:tcW w:w="1750"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1,38</w:t>
            </w:r>
            <w:r>
              <w:rPr>
                <w:rFonts w:ascii="AdvTT3713a231" w:hAnsi="AdvTT3713a231" w:cs="AdvTT3713a231"/>
                <w:color w:val="131413"/>
                <w:sz w:val="20"/>
                <w:szCs w:val="20"/>
                <w:lang w:eastAsia="en-US"/>
              </w:rPr>
              <w:t>±</w:t>
            </w:r>
            <w:r w:rsidRPr="00482DB1">
              <w:rPr>
                <w:color w:val="000000"/>
                <w:sz w:val="20"/>
                <w:szCs w:val="20"/>
                <w:lang w:val="en-US"/>
              </w:rPr>
              <w:t>0,518</w:t>
            </w:r>
          </w:p>
        </w:tc>
        <w:tc>
          <w:tcPr>
            <w:tcW w:w="175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1,63</w:t>
            </w:r>
            <w:r>
              <w:rPr>
                <w:rFonts w:ascii="AdvTT3713a231" w:hAnsi="AdvTT3713a231" w:cs="AdvTT3713a231"/>
                <w:color w:val="131413"/>
                <w:sz w:val="20"/>
                <w:szCs w:val="20"/>
                <w:lang w:eastAsia="en-US"/>
              </w:rPr>
              <w:t>±</w:t>
            </w:r>
            <w:r w:rsidRPr="00482DB1">
              <w:rPr>
                <w:color w:val="000000"/>
                <w:sz w:val="20"/>
                <w:szCs w:val="20"/>
                <w:lang w:val="en-US"/>
              </w:rPr>
              <w:t>0,518</w:t>
            </w:r>
          </w:p>
        </w:tc>
        <w:tc>
          <w:tcPr>
            <w:tcW w:w="1761"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1,75</w:t>
            </w:r>
            <w:r>
              <w:rPr>
                <w:rFonts w:ascii="AdvTT3713a231" w:hAnsi="AdvTT3713a231" w:cs="AdvTT3713a231"/>
                <w:color w:val="131413"/>
                <w:sz w:val="20"/>
                <w:szCs w:val="20"/>
                <w:lang w:eastAsia="en-US"/>
              </w:rPr>
              <w:t>±</w:t>
            </w:r>
            <w:r w:rsidRPr="00482DB1">
              <w:rPr>
                <w:color w:val="000000"/>
                <w:sz w:val="20"/>
                <w:szCs w:val="20"/>
                <w:lang w:val="en-US"/>
              </w:rPr>
              <w:t>0,463</w:t>
            </w:r>
          </w:p>
        </w:tc>
      </w:tr>
      <w:tr w:rsidR="00D576A0" w:rsidRPr="00482DB1" w:rsidTr="007A00E2">
        <w:tc>
          <w:tcPr>
            <w:tcW w:w="2286"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4 (methylprednisolone)</w:t>
            </w:r>
          </w:p>
        </w:tc>
        <w:tc>
          <w:tcPr>
            <w:tcW w:w="1750"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1,38</w:t>
            </w:r>
            <w:r>
              <w:rPr>
                <w:rFonts w:ascii="AdvTT3713a231" w:hAnsi="AdvTT3713a231" w:cs="AdvTT3713a231"/>
                <w:color w:val="131413"/>
                <w:sz w:val="20"/>
                <w:szCs w:val="20"/>
                <w:lang w:eastAsia="en-US"/>
              </w:rPr>
              <w:t>±</w:t>
            </w:r>
            <w:r w:rsidRPr="00482DB1">
              <w:rPr>
                <w:color w:val="000000"/>
                <w:sz w:val="20"/>
                <w:szCs w:val="20"/>
                <w:lang w:val="en-US"/>
              </w:rPr>
              <w:t>0,518</w:t>
            </w:r>
          </w:p>
        </w:tc>
        <w:tc>
          <w:tcPr>
            <w:tcW w:w="1750"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1,38</w:t>
            </w:r>
            <w:r>
              <w:rPr>
                <w:rFonts w:ascii="AdvTT3713a231" w:hAnsi="AdvTT3713a231" w:cs="AdvTT3713a231"/>
                <w:color w:val="131413"/>
                <w:sz w:val="20"/>
                <w:szCs w:val="20"/>
                <w:lang w:eastAsia="en-US"/>
              </w:rPr>
              <w:t>±</w:t>
            </w:r>
            <w:r w:rsidRPr="00482DB1">
              <w:rPr>
                <w:color w:val="000000"/>
                <w:sz w:val="20"/>
                <w:szCs w:val="20"/>
                <w:lang w:val="en-US"/>
              </w:rPr>
              <w:t>0,518</w:t>
            </w:r>
          </w:p>
        </w:tc>
        <w:tc>
          <w:tcPr>
            <w:tcW w:w="175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1,50</w:t>
            </w:r>
            <w:r>
              <w:rPr>
                <w:rFonts w:ascii="AdvTT3713a231" w:hAnsi="AdvTT3713a231" w:cs="AdvTT3713a231"/>
                <w:color w:val="131413"/>
                <w:sz w:val="20"/>
                <w:szCs w:val="20"/>
                <w:lang w:eastAsia="en-US"/>
              </w:rPr>
              <w:t>±</w:t>
            </w:r>
            <w:r w:rsidRPr="00482DB1">
              <w:rPr>
                <w:color w:val="000000"/>
                <w:sz w:val="20"/>
                <w:szCs w:val="20"/>
                <w:lang w:val="en-US"/>
              </w:rPr>
              <w:t>0,535</w:t>
            </w:r>
          </w:p>
        </w:tc>
        <w:tc>
          <w:tcPr>
            <w:tcW w:w="1761"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1,50</w:t>
            </w:r>
            <w:r>
              <w:rPr>
                <w:rFonts w:ascii="AdvTT3713a231" w:hAnsi="AdvTT3713a231" w:cs="AdvTT3713a231"/>
                <w:color w:val="131413"/>
                <w:sz w:val="20"/>
                <w:szCs w:val="20"/>
                <w:lang w:eastAsia="en-US"/>
              </w:rPr>
              <w:t>±</w:t>
            </w:r>
            <w:r w:rsidRPr="00482DB1">
              <w:rPr>
                <w:color w:val="000000"/>
                <w:sz w:val="20"/>
                <w:szCs w:val="20"/>
                <w:lang w:val="en-US"/>
              </w:rPr>
              <w:t>0,535</w:t>
            </w:r>
          </w:p>
        </w:tc>
      </w:tr>
      <w:tr w:rsidR="00D576A0" w:rsidRPr="00482DB1" w:rsidTr="007A00E2">
        <w:tc>
          <w:tcPr>
            <w:tcW w:w="2286"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bCs/>
                <w:color w:val="000000"/>
                <w:sz w:val="20"/>
                <w:szCs w:val="20"/>
                <w:lang w:val="en-US"/>
              </w:rPr>
              <w:t>5 (adalimumab+ methylprednisolone)</w:t>
            </w:r>
          </w:p>
        </w:tc>
        <w:tc>
          <w:tcPr>
            <w:tcW w:w="1750"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1,63</w:t>
            </w:r>
            <w:r>
              <w:rPr>
                <w:rFonts w:ascii="AdvTT3713a231" w:hAnsi="AdvTT3713a231" w:cs="AdvTT3713a231"/>
                <w:color w:val="131413"/>
                <w:sz w:val="20"/>
                <w:szCs w:val="20"/>
                <w:lang w:eastAsia="en-US"/>
              </w:rPr>
              <w:t>±</w:t>
            </w:r>
            <w:r w:rsidRPr="00482DB1">
              <w:rPr>
                <w:color w:val="000000"/>
                <w:sz w:val="20"/>
                <w:szCs w:val="20"/>
                <w:lang w:val="en-US"/>
              </w:rPr>
              <w:t>0,518</w:t>
            </w:r>
          </w:p>
        </w:tc>
        <w:tc>
          <w:tcPr>
            <w:tcW w:w="1750"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1,75</w:t>
            </w:r>
            <w:r>
              <w:rPr>
                <w:rFonts w:ascii="AdvTT3713a231" w:hAnsi="AdvTT3713a231" w:cs="AdvTT3713a231"/>
                <w:color w:val="131413"/>
                <w:sz w:val="20"/>
                <w:szCs w:val="20"/>
                <w:lang w:eastAsia="en-US"/>
              </w:rPr>
              <w:t>±</w:t>
            </w:r>
            <w:r w:rsidRPr="00482DB1">
              <w:rPr>
                <w:color w:val="000000"/>
                <w:sz w:val="20"/>
                <w:szCs w:val="20"/>
                <w:lang w:val="en-US"/>
              </w:rPr>
              <w:t>0,707</w:t>
            </w:r>
          </w:p>
        </w:tc>
        <w:tc>
          <w:tcPr>
            <w:tcW w:w="1751" w:type="dxa"/>
            <w:tcBorders>
              <w:top w:val="single" w:sz="4" w:space="0" w:color="000000"/>
              <w:left w:val="single" w:sz="4" w:space="0" w:color="000000"/>
              <w:bottom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1,88</w:t>
            </w:r>
            <w:r>
              <w:rPr>
                <w:rFonts w:ascii="AdvTT3713a231" w:hAnsi="AdvTT3713a231" w:cs="AdvTT3713a231"/>
                <w:color w:val="131413"/>
                <w:sz w:val="20"/>
                <w:szCs w:val="20"/>
                <w:lang w:eastAsia="en-US"/>
              </w:rPr>
              <w:t>±</w:t>
            </w:r>
            <w:r w:rsidRPr="00482DB1">
              <w:rPr>
                <w:color w:val="000000"/>
                <w:sz w:val="20"/>
                <w:szCs w:val="20"/>
                <w:lang w:val="en-US"/>
              </w:rPr>
              <w:t>0,641</w:t>
            </w:r>
          </w:p>
        </w:tc>
        <w:tc>
          <w:tcPr>
            <w:tcW w:w="1761" w:type="dxa"/>
            <w:tcBorders>
              <w:top w:val="single" w:sz="4" w:space="0" w:color="000000"/>
              <w:left w:val="single" w:sz="4" w:space="0" w:color="000000"/>
              <w:bottom w:val="single" w:sz="4" w:space="0" w:color="000000"/>
              <w:right w:val="single" w:sz="4" w:space="0" w:color="000000"/>
            </w:tcBorders>
          </w:tcPr>
          <w:p w:rsidR="00D576A0" w:rsidRPr="00482DB1" w:rsidRDefault="00D576A0" w:rsidP="007A00E2">
            <w:pPr>
              <w:rPr>
                <w:color w:val="000000"/>
                <w:sz w:val="20"/>
                <w:szCs w:val="20"/>
                <w:lang w:val="en-US"/>
              </w:rPr>
            </w:pPr>
            <w:r w:rsidRPr="00482DB1">
              <w:rPr>
                <w:color w:val="000000"/>
                <w:sz w:val="20"/>
                <w:szCs w:val="20"/>
                <w:lang w:val="en-US"/>
              </w:rPr>
              <w:t>2,13</w:t>
            </w:r>
            <w:r>
              <w:rPr>
                <w:rFonts w:ascii="AdvTT3713a231" w:hAnsi="AdvTT3713a231" w:cs="AdvTT3713a231"/>
                <w:color w:val="131413"/>
                <w:sz w:val="20"/>
                <w:szCs w:val="20"/>
                <w:lang w:eastAsia="en-US"/>
              </w:rPr>
              <w:t>±</w:t>
            </w:r>
            <w:r w:rsidRPr="00482DB1">
              <w:rPr>
                <w:color w:val="000000"/>
                <w:sz w:val="20"/>
                <w:szCs w:val="20"/>
                <w:lang w:val="en-US"/>
              </w:rPr>
              <w:t>0,641</w:t>
            </w:r>
          </w:p>
        </w:tc>
      </w:tr>
    </w:tbl>
    <w:p w:rsidR="00D576A0" w:rsidRDefault="00D576A0" w:rsidP="00D576A0">
      <w:r w:rsidRPr="006F2064">
        <w:rPr>
          <w:b/>
          <w:bCs/>
          <w:color w:val="000000"/>
          <w:sz w:val="20"/>
          <w:szCs w:val="20"/>
          <w:lang w:val="en-US"/>
        </w:rPr>
        <w:t>Table. 5</w:t>
      </w:r>
    </w:p>
    <w:p w:rsidR="00D576A0" w:rsidRDefault="00D576A0"/>
    <w:p w:rsidR="00D576A0" w:rsidRDefault="00D576A0">
      <w:r>
        <w:t>Figure 1</w:t>
      </w:r>
    </w:p>
    <w:p w:rsidR="00D576A0" w:rsidRDefault="00D0641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5.75pt;height:307.5pt">
            <v:imagedata r:id="rId78" r:href="rId79"/>
          </v:shape>
        </w:pict>
      </w:r>
    </w:p>
    <w:p w:rsidR="00D576A0" w:rsidRDefault="00D576A0"/>
    <w:p w:rsidR="00D576A0" w:rsidRDefault="00D576A0"/>
    <w:p w:rsidR="00D576A0" w:rsidRDefault="00D576A0"/>
    <w:p w:rsidR="00D576A0" w:rsidRDefault="00D576A0"/>
    <w:p w:rsidR="00D576A0" w:rsidRDefault="00D576A0"/>
    <w:p w:rsidR="00D576A0" w:rsidRDefault="00D576A0">
      <w:r>
        <w:t>Figure 2R</w:t>
      </w:r>
    </w:p>
    <w:p w:rsidR="00D576A0" w:rsidRDefault="00D06417">
      <w:r>
        <w:pict>
          <v:shape id="_x0000_i1026" type="#_x0000_t75" alt="" style="width:442.5pt;height:277.5pt">
            <v:imagedata r:id="rId80" r:href="rId81"/>
          </v:shape>
        </w:pict>
      </w:r>
    </w:p>
    <w:p w:rsidR="00D576A0" w:rsidRDefault="00D576A0"/>
    <w:p w:rsidR="00D576A0" w:rsidRDefault="00D576A0">
      <w:r>
        <w:t>Figure 2 L</w:t>
      </w:r>
    </w:p>
    <w:p w:rsidR="00D576A0" w:rsidRDefault="00D06417">
      <w:r>
        <w:pict>
          <v:shape id="_x0000_i1027" type="#_x0000_t75" alt="" style="width:418.5pt;height:281.25pt">
            <v:imagedata r:id="rId82" r:href="rId83"/>
          </v:shape>
        </w:pict>
      </w:r>
    </w:p>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r>
        <w:t>Figure 3R</w:t>
      </w:r>
    </w:p>
    <w:p w:rsidR="00D576A0" w:rsidRDefault="00D06417">
      <w:r>
        <w:pict>
          <v:shape id="_x0000_i1028" type="#_x0000_t75" alt="" style="width:435pt;height:249pt">
            <v:imagedata r:id="rId84" r:href="rId85"/>
          </v:shape>
        </w:pict>
      </w:r>
    </w:p>
    <w:p w:rsidR="00D576A0" w:rsidRDefault="00D576A0"/>
    <w:p w:rsidR="00D576A0" w:rsidRDefault="00D576A0">
      <w:r>
        <w:t>Figure 3 L</w:t>
      </w:r>
    </w:p>
    <w:p w:rsidR="00D576A0" w:rsidRDefault="00D06417">
      <w:r>
        <w:pict>
          <v:shape id="_x0000_i1029" type="#_x0000_t75" alt="" style="width:421.5pt;height:249pt">
            <v:imagedata r:id="rId86" r:href="rId87"/>
          </v:shape>
        </w:pict>
      </w:r>
    </w:p>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r>
        <w:t>Figure 4 R</w:t>
      </w:r>
    </w:p>
    <w:p w:rsidR="00D576A0" w:rsidRDefault="00D06417">
      <w:r>
        <w:pict>
          <v:shape id="_x0000_i1030" type="#_x0000_t75" alt="" style="width:438pt;height:256.5pt">
            <v:imagedata r:id="rId88" r:href="rId89"/>
          </v:shape>
        </w:pict>
      </w:r>
    </w:p>
    <w:p w:rsidR="00D576A0" w:rsidRDefault="00D576A0"/>
    <w:p w:rsidR="00D576A0" w:rsidRDefault="00D576A0">
      <w:r>
        <w:t>Figure 4 L</w:t>
      </w:r>
    </w:p>
    <w:p w:rsidR="00D576A0" w:rsidRDefault="00D06417">
      <w:r>
        <w:pict>
          <v:shape id="_x0000_i1031" type="#_x0000_t75" alt="" style="width:441pt;height:258pt">
            <v:imagedata r:id="rId90" r:href="rId91"/>
          </v:shape>
        </w:pict>
      </w:r>
    </w:p>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r>
        <w:t>Figure 5 R</w:t>
      </w:r>
    </w:p>
    <w:p w:rsidR="00D576A0" w:rsidRDefault="00D06417">
      <w:r>
        <w:pict>
          <v:shape id="_x0000_i1032" type="#_x0000_t75" alt="" style="width:436.5pt;height:263.25pt">
            <v:imagedata r:id="rId92" r:href="rId93"/>
          </v:shape>
        </w:pict>
      </w:r>
    </w:p>
    <w:p w:rsidR="00D576A0" w:rsidRDefault="00D576A0"/>
    <w:p w:rsidR="00D576A0" w:rsidRDefault="00D576A0">
      <w:r>
        <w:t>Figure 5 L</w:t>
      </w:r>
    </w:p>
    <w:p w:rsidR="00D576A0" w:rsidRDefault="00D06417">
      <w:r>
        <w:pict>
          <v:shape id="_x0000_i1033" type="#_x0000_t75" alt="" style="width:447.75pt;height:258.75pt">
            <v:imagedata r:id="rId94" r:href="rId95"/>
          </v:shape>
        </w:pict>
      </w:r>
    </w:p>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p w:rsidR="00D576A0" w:rsidRDefault="00D576A0">
      <w:r>
        <w:t>Figure 6 R</w:t>
      </w:r>
    </w:p>
    <w:p w:rsidR="00D576A0" w:rsidRDefault="00D06417">
      <w:r>
        <w:pict>
          <v:shape id="_x0000_i1034" type="#_x0000_t75" alt="" style="width:432.75pt;height:253.5pt">
            <v:imagedata r:id="rId96" r:href="rId97"/>
          </v:shape>
        </w:pict>
      </w:r>
    </w:p>
    <w:p w:rsidR="00D576A0" w:rsidRDefault="00D576A0"/>
    <w:p w:rsidR="00D576A0" w:rsidRDefault="00D576A0">
      <w:r>
        <w:t>Figure 6 L</w:t>
      </w:r>
    </w:p>
    <w:p w:rsidR="00D576A0" w:rsidRDefault="00D06417">
      <w:r>
        <w:pict>
          <v:shape id="_x0000_i1035" type="#_x0000_t75" alt="" style="width:432.75pt;height:253.5pt">
            <v:imagedata r:id="rId96" r:href="rId98"/>
          </v:shape>
        </w:pict>
      </w:r>
    </w:p>
    <w:sectPr w:rsidR="00D576A0" w:rsidSect="00971A73">
      <w:headerReference w:type="default" r:id="rId9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4C8A" w:rsidRDefault="00434C8A" w:rsidP="007C5595">
      <w:r>
        <w:separator/>
      </w:r>
    </w:p>
  </w:endnote>
  <w:endnote w:type="continuationSeparator" w:id="1">
    <w:p w:rsidR="00434C8A" w:rsidRDefault="00434C8A" w:rsidP="007C559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Arial">
    <w:panose1 w:val="020B0604020202020204"/>
    <w:charset w:val="A2"/>
    <w:family w:val="swiss"/>
    <w:pitch w:val="variable"/>
    <w:sig w:usb0="20002A87" w:usb1="80000000" w:usb2="00000008" w:usb3="00000000" w:csb0="000001FF" w:csb1="00000000"/>
  </w:font>
  <w:font w:name="AdvTT3713a231">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A2"/>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4C8A" w:rsidRDefault="00434C8A" w:rsidP="007C5595">
      <w:r>
        <w:separator/>
      </w:r>
    </w:p>
  </w:footnote>
  <w:footnote w:type="continuationSeparator" w:id="1">
    <w:p w:rsidR="00434C8A" w:rsidRDefault="00434C8A" w:rsidP="007C55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33F" w:rsidRDefault="0034533F">
    <w:pPr>
      <w:pStyle w:val="stbilgi"/>
    </w:pPr>
    <w:r>
      <w:t>Neuroprotective Effects of Adalimumab</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5595"/>
    <w:rsid w:val="000C1767"/>
    <w:rsid w:val="00211BA8"/>
    <w:rsid w:val="00312017"/>
    <w:rsid w:val="00312900"/>
    <w:rsid w:val="0034533F"/>
    <w:rsid w:val="00363059"/>
    <w:rsid w:val="0037571C"/>
    <w:rsid w:val="00434C8A"/>
    <w:rsid w:val="004B4AD9"/>
    <w:rsid w:val="0051441A"/>
    <w:rsid w:val="005467E6"/>
    <w:rsid w:val="005D68D1"/>
    <w:rsid w:val="005D7658"/>
    <w:rsid w:val="007C5595"/>
    <w:rsid w:val="008866A9"/>
    <w:rsid w:val="008A6C5F"/>
    <w:rsid w:val="008A7CAA"/>
    <w:rsid w:val="008D394E"/>
    <w:rsid w:val="00971A73"/>
    <w:rsid w:val="00977A5A"/>
    <w:rsid w:val="00A310DF"/>
    <w:rsid w:val="00AA3549"/>
    <w:rsid w:val="00D06417"/>
    <w:rsid w:val="00D15F06"/>
    <w:rsid w:val="00D31126"/>
    <w:rsid w:val="00D576A0"/>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595"/>
    <w:rPr>
      <w:rFonts w:ascii="Times New Roman" w:eastAsia="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7C5595"/>
    <w:rPr>
      <w:rFonts w:cs="Times New Roman"/>
      <w:color w:val="0000FF"/>
      <w:u w:val="single"/>
    </w:rPr>
  </w:style>
  <w:style w:type="paragraph" w:styleId="NormalWeb">
    <w:name w:val="Normal (Web)"/>
    <w:basedOn w:val="Normal"/>
    <w:uiPriority w:val="99"/>
    <w:rsid w:val="007C5595"/>
    <w:pPr>
      <w:spacing w:before="100" w:beforeAutospacing="1" w:after="100" w:afterAutospacing="1"/>
    </w:pPr>
  </w:style>
  <w:style w:type="character" w:customStyle="1" w:styleId="apple-converted-space">
    <w:name w:val="apple-converted-space"/>
    <w:basedOn w:val="VarsaylanParagrafYazTipi"/>
    <w:rsid w:val="007C5595"/>
    <w:rPr>
      <w:rFonts w:cs="Times New Roman"/>
    </w:rPr>
  </w:style>
  <w:style w:type="paragraph" w:styleId="stbilgi">
    <w:name w:val="header"/>
    <w:basedOn w:val="Normal"/>
    <w:link w:val="stbilgiChar"/>
    <w:uiPriority w:val="99"/>
    <w:rsid w:val="007C5595"/>
    <w:pPr>
      <w:tabs>
        <w:tab w:val="center" w:pos="4536"/>
        <w:tab w:val="right" w:pos="9072"/>
      </w:tabs>
    </w:pPr>
  </w:style>
  <w:style w:type="character" w:customStyle="1" w:styleId="stbilgiChar">
    <w:name w:val="Üstbilgi Char"/>
    <w:basedOn w:val="VarsaylanParagrafYazTipi"/>
    <w:link w:val="stbilgi"/>
    <w:uiPriority w:val="99"/>
    <w:locked/>
    <w:rsid w:val="007C5595"/>
    <w:rPr>
      <w:rFonts w:ascii="Times New Roman" w:hAnsi="Times New Roman" w:cs="Times New Roman"/>
      <w:sz w:val="24"/>
      <w:szCs w:val="24"/>
      <w:lang w:eastAsia="tr-TR"/>
    </w:rPr>
  </w:style>
  <w:style w:type="paragraph" w:styleId="Altbilgi">
    <w:name w:val="footer"/>
    <w:basedOn w:val="Normal"/>
    <w:link w:val="AltbilgiChar"/>
    <w:uiPriority w:val="99"/>
    <w:semiHidden/>
    <w:rsid w:val="007C5595"/>
    <w:pPr>
      <w:tabs>
        <w:tab w:val="center" w:pos="4536"/>
        <w:tab w:val="right" w:pos="9072"/>
      </w:tabs>
    </w:pPr>
  </w:style>
  <w:style w:type="character" w:customStyle="1" w:styleId="AltbilgiChar">
    <w:name w:val="Altbilgi Char"/>
    <w:basedOn w:val="VarsaylanParagrafYazTipi"/>
    <w:link w:val="Altbilgi"/>
    <w:uiPriority w:val="99"/>
    <w:semiHidden/>
    <w:locked/>
    <w:rsid w:val="007C5595"/>
    <w:rPr>
      <w:rFonts w:ascii="Times New Roman" w:hAnsi="Times New Roman" w:cs="Times New Roman"/>
      <w:sz w:val="24"/>
      <w:szCs w:val="24"/>
      <w:lang w:eastAsia="tr-TR"/>
    </w:rPr>
  </w:style>
  <w:style w:type="paragraph" w:styleId="BalonMetni">
    <w:name w:val="Balloon Text"/>
    <w:basedOn w:val="Normal"/>
    <w:link w:val="BalonMetniChar"/>
    <w:uiPriority w:val="99"/>
    <w:semiHidden/>
    <w:rsid w:val="007C5595"/>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7C5595"/>
    <w:rPr>
      <w:rFonts w:ascii="Tahoma" w:hAnsi="Tahoma" w:cs="Tahoma"/>
      <w:sz w:val="16"/>
      <w:szCs w:val="16"/>
      <w:lang w:eastAsia="tr-TR"/>
    </w:rPr>
  </w:style>
  <w:style w:type="character" w:customStyle="1" w:styleId="jrnl">
    <w:name w:val="jrnl"/>
    <w:basedOn w:val="VarsaylanParagrafYazTipi"/>
    <w:uiPriority w:val="99"/>
    <w:rsid w:val="00D576A0"/>
    <w:rPr>
      <w:rFonts w:cs="Times New Roman"/>
    </w:rPr>
  </w:style>
  <w:style w:type="paragraph" w:customStyle="1" w:styleId="desc">
    <w:name w:val="desc"/>
    <w:basedOn w:val="Normal"/>
    <w:uiPriority w:val="99"/>
    <w:rsid w:val="00D576A0"/>
    <w:pPr>
      <w:suppressAutoHyphens/>
      <w:spacing w:before="280" w:after="280"/>
    </w:pPr>
    <w:rPr>
      <w:lang w:eastAsia="ar-SA"/>
    </w:rPr>
  </w:style>
</w:styles>
</file>

<file path=word/webSettings.xml><?xml version="1.0" encoding="utf-8"?>
<w:webSettings xmlns:r="http://schemas.openxmlformats.org/officeDocument/2006/relationships" xmlns:w="http://schemas.openxmlformats.org/wordprocessingml/2006/main">
  <w:divs>
    <w:div w:id="707612238">
      <w:marLeft w:val="0"/>
      <w:marRight w:val="0"/>
      <w:marTop w:val="0"/>
      <w:marBottom w:val="0"/>
      <w:divBdr>
        <w:top w:val="none" w:sz="0" w:space="0" w:color="auto"/>
        <w:left w:val="none" w:sz="0" w:space="0" w:color="auto"/>
        <w:bottom w:val="none" w:sz="0" w:space="0" w:color="auto"/>
        <w:right w:val="none" w:sz="0" w:space="0" w:color="auto"/>
      </w:divBdr>
    </w:div>
    <w:div w:id="73054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ubmed?term=Ozen%20OA%5BAuthor%5D&amp;cauthor=true&amp;cauthor_uid=18207556" TargetMode="External"/><Relationship Id="rId21" Type="http://schemas.openxmlformats.org/officeDocument/2006/relationships/hyperlink" Target="http://www.ncbi.nlm.nih.gov/pubmed/?term=Myers%20T%5bAuthor%5d&amp;cauthor=true&amp;cauthor_uid=18980479" TargetMode="External"/><Relationship Id="rId34" Type="http://schemas.openxmlformats.org/officeDocument/2006/relationships/hyperlink" Target="http://www.ncbi.nlm.nih.gov/pubmed?term=Wu%20W%5BAuthor%5D&amp;cauthor=true&amp;cauthor_uid=22158106" TargetMode="External"/><Relationship Id="rId42" Type="http://schemas.openxmlformats.org/officeDocument/2006/relationships/hyperlink" Target="http://www.ncbi.nlm.nih.gov/pubmed?term=Lexchin%20J%5BAuthor%5D&amp;cauthor=true&amp;cauthor_uid=12195611" TargetMode="External"/><Relationship Id="rId47" Type="http://schemas.openxmlformats.org/officeDocument/2006/relationships/hyperlink" Target="http://www.ncbi.nlm.nih.gov/pubmed?term=Sandborn%20WJ%5BAuthor%5D&amp;cauthor=true&amp;cauthor_uid=19434735" TargetMode="External"/><Relationship Id="rId50" Type="http://schemas.openxmlformats.org/officeDocument/2006/relationships/hyperlink" Target="http://www.ncbi.nlm.nih.gov/pubmed?term=Lau%20W%5BAuthor%5D&amp;cauthor=true&amp;cauthor_uid=19434735" TargetMode="External"/><Relationship Id="rId55" Type="http://schemas.openxmlformats.org/officeDocument/2006/relationships/hyperlink" Target="http://www.ncbi.nlm.nih.gov/pubmed?term=Budel%20S%5BAuthor%5D&amp;cauthor=true&amp;cauthor_uid=16101740" TargetMode="External"/><Relationship Id="rId63" Type="http://schemas.openxmlformats.org/officeDocument/2006/relationships/hyperlink" Target="http://www.ncbi.nlm.nih.gov/pubmed/24477066" TargetMode="External"/><Relationship Id="rId68" Type="http://schemas.openxmlformats.org/officeDocument/2006/relationships/hyperlink" Target="http://www.ncbi.nlm.nih.gov/pubmed/?term=Kaplanoglu%20GT%5BAuthor%5D&amp;cauthor=true&amp;cauthor_uid=24460581" TargetMode="External"/><Relationship Id="rId76" Type="http://schemas.openxmlformats.org/officeDocument/2006/relationships/hyperlink" Target="http://www.ncbi.nlm.nih.gov/pubmed?term=Fullerton%20DA%5BAuthor%5D&amp;cauthor=true&amp;cauthor_uid=22965970" TargetMode="External"/><Relationship Id="rId84" Type="http://schemas.openxmlformats.org/officeDocument/2006/relationships/image" Target="media/image4.jpeg"/><Relationship Id="rId89" Type="http://schemas.openxmlformats.org/officeDocument/2006/relationships/image" Target="http://www.turkishneurosurgery.org.tr/submit/pdf-files/in/14166-JTN-figure-4-right-.jpg" TargetMode="External"/><Relationship Id="rId97" Type="http://schemas.openxmlformats.org/officeDocument/2006/relationships/image" Target="http://www.turkishneurosurgery.org.tr/submit/pdf-files/in/14166-JTN-figure-6-right-.jpg" TargetMode="External"/><Relationship Id="rId7" Type="http://schemas.openxmlformats.org/officeDocument/2006/relationships/hyperlink" Target="mailto:editor@turkishneurosurgery.org.tr" TargetMode="External"/><Relationship Id="rId71" Type="http://schemas.openxmlformats.org/officeDocument/2006/relationships/hyperlink" Target="http://www.ncbi.nlm.nih.gov/pubmed?term=Haher%20TR%5BAuthor%5D&amp;cauthor=true&amp;cauthor_uid=11880777" TargetMode="External"/><Relationship Id="rId9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hyperlink" Target="http://www.ncbi.nlm.nih.gov/pubmed?term=Ba%C5%9F%20O%5BAuthor%5D&amp;cauthor=true&amp;cauthor_uid=19130093" TargetMode="External"/><Relationship Id="rId29" Type="http://schemas.openxmlformats.org/officeDocument/2006/relationships/hyperlink" Target="http://www.ncbi.nlm.nih.gov/pubmed?term=Puckett%20W%5BAuthor%5D&amp;cauthor=true&amp;cauthor_uid=9833815" TargetMode="External"/><Relationship Id="rId11" Type="http://schemas.openxmlformats.org/officeDocument/2006/relationships/hyperlink" Target="mailto:dryerdem@gmail.com" TargetMode="External"/><Relationship Id="rId24" Type="http://schemas.openxmlformats.org/officeDocument/2006/relationships/hyperlink" Target="http://www.ncbi.nlm.nih.gov/pubmed/?term=Mendez%20I%5bAuthor%5d&amp;cauthor=true&amp;cauthor_uid=18980479" TargetMode="External"/><Relationship Id="rId32" Type="http://schemas.openxmlformats.org/officeDocument/2006/relationships/hyperlink" Target="http://www.ncbi.nlm.nih.gov/pubmed?term=Bethea%20J%5BAuthor%5D&amp;cauthor=true&amp;cauthor_uid=9833815" TargetMode="External"/><Relationship Id="rId37" Type="http://schemas.openxmlformats.org/officeDocument/2006/relationships/hyperlink" Target="http://www.ncbi.nlm.nih.gov/pubmed?term=Liu%20YH%5BAuthor%5D&amp;cauthor=true&amp;cauthor_uid=22158106" TargetMode="External"/><Relationship Id="rId40" Type="http://schemas.openxmlformats.org/officeDocument/2006/relationships/hyperlink" Target="http://www.ncbi.nlm.nih.gov/pubmed?term=Oruckaptan%20H%5BAuthor%5D&amp;cauthor=true&amp;cauthor_uid=19847755" TargetMode="External"/><Relationship Id="rId45" Type="http://schemas.openxmlformats.org/officeDocument/2006/relationships/hyperlink" Target="http://www.ncbi.nlm.nih.gov/pubmed?term=Short%20C%5BAuthor%5D&amp;cauthor=true&amp;cauthor_uid=12195611" TargetMode="External"/><Relationship Id="rId53" Type="http://schemas.openxmlformats.org/officeDocument/2006/relationships/hyperlink" Target="http://www.ncbi.nlm.nih.gov/pubmed?term=Ji%20B%5BAuthor%5D&amp;cauthor=true&amp;cauthor_uid=16101740" TargetMode="External"/><Relationship Id="rId58" Type="http://schemas.openxmlformats.org/officeDocument/2006/relationships/hyperlink" Target="http://www.ncbi.nlm.nih.gov/pubmed?term=Engber%20TM%5BAuthor%5D&amp;cauthor=true&amp;cauthor_uid=16101740" TargetMode="External"/><Relationship Id="rId66" Type="http://schemas.openxmlformats.org/officeDocument/2006/relationships/hyperlink" Target="http://www.ncbi.nlm.nih.gov/pubmed/?term=Cemil%20B%5BAuthor%5D&amp;cauthor=true&amp;cauthor_uid=24460581" TargetMode="External"/><Relationship Id="rId74" Type="http://schemas.openxmlformats.org/officeDocument/2006/relationships/hyperlink" Target="http://www.ncbi.nlm.nih.gov/pubmed?term=Cleveland%20JC%20Jr%5BAuthor%5D&amp;cauthor=true&amp;cauthor_uid=22965970" TargetMode="External"/><Relationship Id="rId79" Type="http://schemas.openxmlformats.org/officeDocument/2006/relationships/image" Target="http://www.turkishneurosurgery.org.tr/submit/pdf-files/in/14166-JTN-figure.1.jpg" TargetMode="External"/><Relationship Id="rId87" Type="http://schemas.openxmlformats.org/officeDocument/2006/relationships/image" Target="http://www.turkishneurosurgery.org.tr/submit/pdf-files/in/14166-JTN-figure-3-left-.jpg" TargetMode="External"/><Relationship Id="rId5" Type="http://schemas.openxmlformats.org/officeDocument/2006/relationships/endnotes" Target="endnotes.xml"/><Relationship Id="rId61" Type="http://schemas.openxmlformats.org/officeDocument/2006/relationships/hyperlink" Target="http://www.ncbi.nlm.nih.gov/pubmed/15146409" TargetMode="External"/><Relationship Id="rId82" Type="http://schemas.openxmlformats.org/officeDocument/2006/relationships/image" Target="media/image3.jpeg"/><Relationship Id="rId90" Type="http://schemas.openxmlformats.org/officeDocument/2006/relationships/image" Target="media/image7.jpeg"/><Relationship Id="rId95" Type="http://schemas.openxmlformats.org/officeDocument/2006/relationships/image" Target="http://www.turkishneurosurgery.org.tr/submit/pdf-files/in/14166-JTN-figure-5-left-.jpg" TargetMode="External"/><Relationship Id="rId19" Type="http://schemas.openxmlformats.org/officeDocument/2006/relationships/hyperlink" Target="http://www.ncbi.nlm.nih.gov/pubmed/?term=Christie%20SD%5bAuthor%5d&amp;cauthor=true&amp;cauthor_uid=18980479" TargetMode="External"/><Relationship Id="rId14" Type="http://schemas.openxmlformats.org/officeDocument/2006/relationships/hyperlink" Target="http://tgkdc.dergisi.org/text.php3?id=1334" TargetMode="External"/><Relationship Id="rId22" Type="http://schemas.openxmlformats.org/officeDocument/2006/relationships/hyperlink" Target="http://www.ncbi.nlm.nih.gov/pubmed/?term=Sadi%20D%5bAuthor%5d&amp;cauthor=true&amp;cauthor_uid=18980479" TargetMode="External"/><Relationship Id="rId27" Type="http://schemas.openxmlformats.org/officeDocument/2006/relationships/hyperlink" Target="http://www.ncbi.nlm.nih.gov/pubmed?term=Draper%20HH%5BAuthor%5D&amp;cauthor=true&amp;cauthor_uid=2233309" TargetMode="External"/><Relationship Id="rId30" Type="http://schemas.openxmlformats.org/officeDocument/2006/relationships/hyperlink" Target="http://www.ncbi.nlm.nih.gov/pubmed?term=Srinivasan%20A%5BAuthor%5D&amp;cauthor=true&amp;cauthor_uid=9833815" TargetMode="External"/><Relationship Id="rId35" Type="http://schemas.openxmlformats.org/officeDocument/2006/relationships/hyperlink" Target="http://www.ncbi.nlm.nih.gov/pubmed?term=Yin%20L%5BAuthor%5D&amp;cauthor=true&amp;cauthor_uid=22158106" TargetMode="External"/><Relationship Id="rId43" Type="http://schemas.openxmlformats.org/officeDocument/2006/relationships/hyperlink" Target="http://www.ncbi.nlm.nih.gov/pubmed?term=Tuli%20S%5BAuthor%5D&amp;cauthor=true&amp;cauthor_uid=12195611" TargetMode="External"/><Relationship Id="rId48" Type="http://schemas.openxmlformats.org/officeDocument/2006/relationships/hyperlink" Target="http://www.ncbi.nlm.nih.gov/pubmed?term=Panaccione%20R%5BAuthor%5D&amp;cauthor=true&amp;cauthor_uid=19434735" TargetMode="External"/><Relationship Id="rId56" Type="http://schemas.openxmlformats.org/officeDocument/2006/relationships/hyperlink" Target="http://www.ncbi.nlm.nih.gov/pubmed?term=Pepinsky%20RB%5BAuthor%5D&amp;cauthor=true&amp;cauthor_uid=16101740" TargetMode="External"/><Relationship Id="rId64" Type="http://schemas.openxmlformats.org/officeDocument/2006/relationships/hyperlink" Target="http://www.ncbi.nlm.nih.gov/pubmed/?term=Kurt%20G%5BAuthor%5D&amp;cauthor=true&amp;cauthor_uid=24460581" TargetMode="External"/><Relationship Id="rId69" Type="http://schemas.openxmlformats.org/officeDocument/2006/relationships/hyperlink" Target="http://www.ncbi.nlm.nih.gov/pubmed/24460581" TargetMode="External"/><Relationship Id="rId77" Type="http://schemas.openxmlformats.org/officeDocument/2006/relationships/hyperlink" Target="http://www.ncbi.nlm.nih.gov/pubmed?term=Reece%20TB%5BAuthor%5D&amp;cauthor=true&amp;cauthor_uid=22965970" TargetMode="External"/><Relationship Id="rId100" Type="http://schemas.openxmlformats.org/officeDocument/2006/relationships/fontTable" Target="fontTable.xml"/><Relationship Id="rId8" Type="http://schemas.openxmlformats.org/officeDocument/2006/relationships/hyperlink" Target="mailto:editor@turkishneurosurgery.org.tr" TargetMode="External"/><Relationship Id="rId51" Type="http://schemas.openxmlformats.org/officeDocument/2006/relationships/hyperlink" Target="http://www.ncbi.nlm.nih.gov/pubmed?term=Li%20J%5BAuthor%5D&amp;cauthor=true&amp;cauthor_uid=19434735" TargetMode="External"/><Relationship Id="rId72" Type="http://schemas.openxmlformats.org/officeDocument/2006/relationships/hyperlink" Target="http://www.ncbi.nlm.nih.gov/pubmed?term=Espat%20NJ%5BAuthor%5D&amp;cauthor=true&amp;cauthor_uid=11880777" TargetMode="External"/><Relationship Id="rId80" Type="http://schemas.openxmlformats.org/officeDocument/2006/relationships/image" Target="media/image2.jpeg"/><Relationship Id="rId85" Type="http://schemas.openxmlformats.org/officeDocument/2006/relationships/image" Target="http://www.turkishneurosurgery.org.tr/submit/pdf-files/in/14166-JTN-figure-3-right-.jpg" TargetMode="External"/><Relationship Id="rId93" Type="http://schemas.openxmlformats.org/officeDocument/2006/relationships/image" Target="http://www.turkishneurosurgery.org.tr/submit/pdf-files/in/14166-JTN-figure-5-right-.jpg" TargetMode="External"/><Relationship Id="rId98" Type="http://schemas.openxmlformats.org/officeDocument/2006/relationships/image" Target="http://www.turkishneurosurgery.org.tr/submit/pdf-files/in/14166-JTN-figure-6-right-.jpg" TargetMode="External"/><Relationship Id="rId3" Type="http://schemas.openxmlformats.org/officeDocument/2006/relationships/webSettings" Target="webSettings.xml"/><Relationship Id="rId12" Type="http://schemas.openxmlformats.org/officeDocument/2006/relationships/hyperlink" Target="mailto:dryerdem@gmail.com" TargetMode="External"/><Relationship Id="rId17" Type="http://schemas.openxmlformats.org/officeDocument/2006/relationships/hyperlink" Target="http://www.ncbi.nlm.nih.gov/pubmed?term=Ela%20Y%5BAuthor%5D&amp;cauthor=true&amp;cauthor_uid=19130093" TargetMode="External"/><Relationship Id="rId25" Type="http://schemas.openxmlformats.org/officeDocument/2006/relationships/hyperlink" Target="http://www.ncbi.nlm.nih.gov/pubmed?term=Yagmurca%20M%5BAuthor%5D&amp;cauthor=true&amp;cauthor_uid=18207556" TargetMode="External"/><Relationship Id="rId33" Type="http://schemas.openxmlformats.org/officeDocument/2006/relationships/hyperlink" Target="http://www.ncbi.nlm.nih.gov/pubmed?term=Levi%20AD%5BAuthor%5D&amp;cauthor=true&amp;cauthor_uid=9833815" TargetMode="External"/><Relationship Id="rId38" Type="http://schemas.openxmlformats.org/officeDocument/2006/relationships/hyperlink" Target="http://www.ncbi.nlm.nih.gov/pubmed?term=Zhou%20LS%5BAuthor%5D&amp;cauthor=true&amp;cauthor_uid=22158106" TargetMode="External"/><Relationship Id="rId46" Type="http://schemas.openxmlformats.org/officeDocument/2006/relationships/hyperlink" Target="http://www.ncbi.nlm.nih.gov/pubmed?term=Colombel%20JF%5BAuthor%5D&amp;cauthor=true&amp;cauthor_uid=19434735" TargetMode="External"/><Relationship Id="rId59" Type="http://schemas.openxmlformats.org/officeDocument/2006/relationships/hyperlink" Target="http://www.ncbi.nlm.nih.gov/pubmed?term=Strittmatter%20SM%5BAuthor%5D&amp;cauthor=true&amp;cauthor_uid=16101740" TargetMode="External"/><Relationship Id="rId67" Type="http://schemas.openxmlformats.org/officeDocument/2006/relationships/hyperlink" Target="http://www.ncbi.nlm.nih.gov/pubmed/?term=Celtikci%20E%5BAuthor%5D&amp;cauthor=true&amp;cauthor_uid=24460581" TargetMode="External"/><Relationship Id="rId20" Type="http://schemas.openxmlformats.org/officeDocument/2006/relationships/hyperlink" Target="http://www.ncbi.nlm.nih.gov/pubmed/?term=Comeau%20B%5bAuthor%5d&amp;cauthor=true&amp;cauthor_uid=18980479" TargetMode="External"/><Relationship Id="rId41" Type="http://schemas.openxmlformats.org/officeDocument/2006/relationships/hyperlink" Target="http://www.ncbi.nlm.nih.gov/pubmed?term=Altinors%20N%5BAuthor%5D&amp;cauthor=true&amp;cauthor_uid=19847755" TargetMode="External"/><Relationship Id="rId54" Type="http://schemas.openxmlformats.org/officeDocument/2006/relationships/hyperlink" Target="http://www.ncbi.nlm.nih.gov/pubmed?term=Li%20M%5BAuthor%5D&amp;cauthor=true&amp;cauthor_uid=16101740" TargetMode="External"/><Relationship Id="rId62" Type="http://schemas.openxmlformats.org/officeDocument/2006/relationships/hyperlink" Target="http://www.ncbi.nlm.nih.gov/pubmed/23818718" TargetMode="External"/><Relationship Id="rId70" Type="http://schemas.openxmlformats.org/officeDocument/2006/relationships/hyperlink" Target="http://www.ncbi.nlm.nih.gov/pubmed?term=Dwyer%20AP%5BAuthor%5D&amp;cauthor=true&amp;cauthor_uid=11880777" TargetMode="External"/><Relationship Id="rId75" Type="http://schemas.openxmlformats.org/officeDocument/2006/relationships/hyperlink" Target="http://www.ncbi.nlm.nih.gov/pubmed?term=Weyant%20MJ%5BAuthor%5D&amp;cauthor=true&amp;cauthor_uid=22965970" TargetMode="External"/><Relationship Id="rId83" Type="http://schemas.openxmlformats.org/officeDocument/2006/relationships/image" Target="http://www.turkishneurosurgery.org.tr/submit/pdf-files/in/14166-JTN-figure-2-left-.jpg" TargetMode="External"/><Relationship Id="rId88" Type="http://schemas.openxmlformats.org/officeDocument/2006/relationships/image" Target="media/image6.jpeg"/><Relationship Id="rId91" Type="http://schemas.openxmlformats.org/officeDocument/2006/relationships/image" Target="http://www.turkishneurosurgery.org.tr/submit/pdf-files/in/14166-JTN-figure-4-left-.jpg" TargetMode="External"/><Relationship Id="rId9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turkishneurosurgery.org.tr/submit/" TargetMode="External"/><Relationship Id="rId15" Type="http://schemas.openxmlformats.org/officeDocument/2006/relationships/hyperlink" Target="http://www.ncbi.nlm.nih.gov/pubmed?term=Green%20ES%5BAuthor%5D&amp;cauthor=true&amp;cauthor_uid=7054403" TargetMode="External"/><Relationship Id="rId23" Type="http://schemas.openxmlformats.org/officeDocument/2006/relationships/hyperlink" Target="http://www.ncbi.nlm.nih.gov/pubmed/?term=Purdy%20M%5bAuthor%5d&amp;cauthor=true&amp;cauthor_uid=18980479" TargetMode="External"/><Relationship Id="rId28" Type="http://schemas.openxmlformats.org/officeDocument/2006/relationships/hyperlink" Target="http://www.ncbi.nlm.nih.gov/pubmed?term=Hadley%20M%5BAuthor%5D&amp;cauthor=true&amp;cauthor_uid=2233309" TargetMode="External"/><Relationship Id="rId36" Type="http://schemas.openxmlformats.org/officeDocument/2006/relationships/hyperlink" Target="http://www.ncbi.nlm.nih.gov/pubmed?term=Hou%20JL%5BAuthor%5D&amp;cauthor=true&amp;cauthor_uid=22158106" TargetMode="External"/><Relationship Id="rId49" Type="http://schemas.openxmlformats.org/officeDocument/2006/relationships/hyperlink" Target="http://www.ncbi.nlm.nih.gov/pubmed?term=Robinson%20AM%5BAuthor%5D&amp;cauthor=true&amp;cauthor_uid=19434735" TargetMode="External"/><Relationship Id="rId57" Type="http://schemas.openxmlformats.org/officeDocument/2006/relationships/hyperlink" Target="http://www.ncbi.nlm.nih.gov/pubmed?term=Walus%20L%5BAuthor%5D&amp;cauthor=true&amp;cauthor_uid=16101740" TargetMode="External"/><Relationship Id="rId10" Type="http://schemas.openxmlformats.org/officeDocument/2006/relationships/hyperlink" Target="mailto:dryerdem@gmail.com" TargetMode="External"/><Relationship Id="rId31" Type="http://schemas.openxmlformats.org/officeDocument/2006/relationships/hyperlink" Target="http://www.ncbi.nlm.nih.gov/pubmed?term=Keane%20RW%5BAuthor%5D&amp;cauthor=true&amp;cauthor_uid=9833815" TargetMode="External"/><Relationship Id="rId44" Type="http://schemas.openxmlformats.org/officeDocument/2006/relationships/hyperlink" Target="http://www.ncbi.nlm.nih.gov/pubmed?term=Bharatwal%20N%5BAuthor%5D&amp;cauthor=true&amp;cauthor_uid=12195611" TargetMode="External"/><Relationship Id="rId52" Type="http://schemas.openxmlformats.org/officeDocument/2006/relationships/hyperlink" Target="http://www.ncbi.nlm.nih.gov/pubmed?term=Cardoso%20AT%5BAuthor%5D&amp;cauthor=true&amp;cauthor_uid=19434735" TargetMode="External"/><Relationship Id="rId60" Type="http://schemas.openxmlformats.org/officeDocument/2006/relationships/hyperlink" Target="http://www.ncbi.nlm.nih.gov/pubmed?term=Relton%20JK%5BAuthor%5D&amp;cauthor=true&amp;cauthor_uid=16101740" TargetMode="External"/><Relationship Id="rId65" Type="http://schemas.openxmlformats.org/officeDocument/2006/relationships/hyperlink" Target="http://www.ncbi.nlm.nih.gov/pubmed/?term=Yildirim%20Z%5BAuthor%5D&amp;cauthor=true&amp;cauthor_uid=24460581" TargetMode="External"/><Relationship Id="rId73" Type="http://schemas.openxmlformats.org/officeDocument/2006/relationships/hyperlink" Target="http://www.ncbi.nlm.nih.gov/pubmed?term=Lee%20JH%5BAuthor%5D&amp;cauthor=true&amp;cauthor_uid=22965970" TargetMode="External"/><Relationship Id="rId78" Type="http://schemas.openxmlformats.org/officeDocument/2006/relationships/image" Target="media/image1.jpeg"/><Relationship Id="rId81" Type="http://schemas.openxmlformats.org/officeDocument/2006/relationships/image" Target="http://www.turkishneurosurgery.org.tr/submit/pdf-files/in/14166-JTN-figure-2-right-.jpg" TargetMode="External"/><Relationship Id="rId86" Type="http://schemas.openxmlformats.org/officeDocument/2006/relationships/image" Target="media/image5.jpeg"/><Relationship Id="rId94" Type="http://schemas.openxmlformats.org/officeDocument/2006/relationships/image" Target="media/image9.jpeg"/><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turkishneurosurgery.org.tr/summary_en_doi.php3?doi=10.5137/1019-5149.JTN.13210-14.1" TargetMode="External"/><Relationship Id="rId13" Type="http://schemas.openxmlformats.org/officeDocument/2006/relationships/hyperlink" Target="mailto:mcaydere@hotmail.com" TargetMode="External"/><Relationship Id="rId18" Type="http://schemas.openxmlformats.org/officeDocument/2006/relationships/hyperlink" Target="http://www.ncbi.nlm.nih.gov/pubmed?term=Fidan%20H%5BAuthor%5D&amp;cauthor=true&amp;cauthor_uid=19130093" TargetMode="External"/><Relationship Id="rId39" Type="http://schemas.openxmlformats.org/officeDocument/2006/relationships/hyperlink" Target="http://www.ncbi.nlm.nih.gov/pubmed?term=Ozdemir%20O%5BAuthor%5D&amp;cauthor=true&amp;cauthor_uid=198477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7691</Words>
  <Characters>43842</Characters>
  <Application>Microsoft Office Word</Application>
  <DocSecurity>0</DocSecurity>
  <Lines>365</Lines>
  <Paragraphs>102</Paragraphs>
  <ScaleCrop>false</ScaleCrop>
  <Company/>
  <LinksUpToDate>false</LinksUpToDate>
  <CharactersWithSpaces>51431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Lumbar Epidural Varicose Vein: Early Neurological Improvement And Late Radiological Full Recovery With Surgery And The Importance Of Magnetic Resonance Imaging In The Follow-Up</dc:title>
  <dc:subject/>
  <dc:creator>A</dc:creator>
  <cp:keywords/>
  <dc:description/>
  <cp:lastModifiedBy>aeyildirim</cp:lastModifiedBy>
  <cp:revision>3</cp:revision>
  <dcterms:created xsi:type="dcterms:W3CDTF">2015-04-06T13:48:00Z</dcterms:created>
  <dcterms:modified xsi:type="dcterms:W3CDTF">2015-04-06T15:48:00Z</dcterms:modified>
</cp:coreProperties>
</file>